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22 vom 27. Januar 2016</w:t>
      </w:r>
    </w:p>
    <w:p>
      <w:r>
        <w:t>FR Kantonsgericht, 2016-01-27, FR</w:t>
      </w:r>
    </w:p>
    <w:p>
      <w:r>
        <w:rPr>
          <w:b/>
        </w:rPr>
        <w:t xml:space="preserve">Quelle: </w:t>
      </w:r>
      <w:r>
        <w:t>https://mcp.opencaselaw.ch/entscheid/fr_gerichte_605_2014_22</w:t>
      </w:r>
    </w:p>
    <w:p>
      <w:r>
        <w:t>FR: FR_GERICHTE 605 2014 22 du 27 janvier 2016</w:t>
      </w:r>
    </w:p>
    <w:p>
      <w:r>
        <w:t>IT: FR_GERICHTE 605 2014 22 del 27 gennaio 2016</w:t>
      </w:r>
    </w:p>
    <w:p>
      <w:pPr>
        <w:pStyle w:val="Heading2"/>
      </w:pPr>
      <w:r>
        <w:t>Regeste</w:t>
      </w:r>
    </w:p>
    <w:p>
      <w:r>
        <w:t>Arrêt de la Ie Cour des assurances sociales du Tribunal cantonal | Invalidenversicherung</w:t>
      </w:r>
    </w:p>
    <w:p>
      <w:pPr>
        <w:pStyle w:val="Heading2"/>
      </w:pPr>
      <w:r>
        <w:t>Erwägungen</w:t>
      </w:r>
    </w:p>
    <w:p>
      <w:r>
        <w:rPr>
          <w:b/>
        </w:rPr>
        <w:t>E. 14</w:t>
      </w:r>
    </w:p>
    <w:p>
      <w:r>
        <w:t>janvier 2014, l’office a dès lors supprimé la rente entière d’invalidité dont bénéficiait l’assurée avec effet le premier jour du deuxième mois qui suit la notification de la décision. Il a, en effet, certes retenu que l’assurée n’était plus en mesure de reprendre son ancienne activité d’aide de cuisine, mais considéré qu’elle était apte à exercer à plein temps une activité de substitution adaptée à ses limitations fonctionnelles; comparant ses revenus de valide (CHF 50'096.85) et d’invalide (CHF 48'308.40, après une réduction de 10 % au titre de désavantage salarial), l’office a ainsi abouti à la conclusion qu’elle présentait un degré d’invalidité de 4 %. B. Contre cette décision, l’assurée interjette recours de droit administratif le 30 janvier 2014 auprès du Tribunal cantonal. Elle conclut implicitement à l’annulation de la décision entreprise et au maintien de son droit à la rente entière d’invalidité. La recourante fait valoir qu’elle est toujours « suivie pour [son] cancer (chimiothérapie) et qu’à aucun moment [son] état de santé s’est amélioré ». Invitée à verser une avance de frais de CHF 800.-, l’assurée a, par écriture du 11 février 2014, demandé à être mise au bénéfice de l’assistance judiciaire gratuite pour la procédure de recours. Par décision incidente du 10 octobre 2014, sa requête a été admise pour la procédure de recours et elle a été dispensée du versement de l'avance de frais de justice. Dans ses observations du 22 janvier 2015, l'OAI propose le rejet du recours. Il considère en substance, en se fondant sur la prise de position du 21 janvier 2015 de son service médical, qu’aucun élément médical ne permet de conclure à une rechute du cancer. Dans ses contre-observations du 9 février 2015, la recourante allègue de pas pouvoir travailler plus de quelques heures par semaine et craint qu’aucun patron ne l’engage à cause de son handicap et de la fatigue qu’elle ressent. Elle dépose au dossier 10 certificats d’incapacité de travail de son généraliste, le Dr C.________. Aucun autre échange d'écritures n'a été ordonné entre parties. Il sera fait état des arguments des parties, développés par elles à l'appui de leurs conclusions, dans les considérants en droit du présent arrêt, pour autant que cela soit utile à la solution du litige.</w:t>
      </w:r>
    </w:p>
    <w:p>
      <w:r>
        <w:t>Tribunal cantonal TC Page 3 de 7 en droit 1. Interjeté en temps utile et dans les formes légales auprès de l'autorité judiciaire compétente par une assurée directement touchée par la décision attaquée,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al. 2 LAI). b)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VSI 1997 p. 121). En principe, n’est donc décisif, pour la valeur probatoire, ni l’origine, ni la désignation d’un moyen de preuve, mais bien son contenu (ATF 125 V 351 consid. 3a; 122 V 157 et les références citées). c)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w:t>
      </w:r>
    </w:p>
    <w:p>
      <w:r>
        <w:t>Tribunal cantonal TC Page 4 de 7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d’appliquer l'indice relatif aux hommes ou aux femmes (ATF 129 V 408). d)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3. Le litige porte sur l’évolution du taux d'invalidité de l'assurée. Il s’agit de comparer son état de santé au moment de la décision lui ayant reconnu un droit à la rente entière d’invalidité avec son état de santé au moment de la décision de révision portée céans, ce qui relève d’une appréciation médicale de sa situation. a) En août 2009, un carcinome canalaire invasif du sein droit avait été diagnostiqué (cf. le rapport de la mammographie diagnostique du 17 août 2009 du Dr D.________, médecin spécialiste FMH en radiologie). L’assurée avait été hospitalisée du 31 août au 8 septembre 2009, le cancer ayant été traité par mastectomie (cf. le protocole opératoire du 1er septembre 2009 du Dr E.________, médecin spécialiste FMH en gynécologie-obstétrique). Elle avait ensuite suivi une chimiothérapie du 29 septembre 2009 au 3 février 2010 et une radiothérapie du 10 février 2010 au 23 mars 2010 (cf. les multiples rapports médicaux du Dr F.________, médecin spécialiste FMH en hémato-oncologie et médecine interne, de G.________ et le rapport médical du 16 mars 2012 du Dr H.________, médecin spécialiste FMH en gynécologie). Aucune autre affection invalidante n’avait alors été diagnostiquée. Les médecins traitants de l’assurée l’ont alors déclarée totalement incapable de travailler depuis août 2009 (cf. les multiples rapports médicaux du Dr F.________, notamment celui du 13 août 2012). L’autorité intimée lui a dès lors, par décision du 11 mai 2011, octroyé une rente entière d’invalidité à compter du 1er septembre 2010, date d’échéance du délai d’attente d’un an. b) Dans le cadre de la procédure de révision d’office initiée en novembre 2011, les pièces médicales suivantes ont été déposées au dossier : - Le rapport médical du 16 mars 2012 du Dr H.________, qui a exposé que les traitements par chimiothérapie et radiothérapie étaient arrivés à terme; il a cependant précisé que sa patiente était encore traitée par Tamofixen et Zoladex. Le médecin a finalement conclu que, d’un point de vue gynécologique, l’assurée ne présentait plus d’incapacité de travail.</w:t>
      </w:r>
    </w:p>
    <w:p>
      <w:r>
        <w:t>Tribunal cantonal TC Page 5 de 7 - Le rapport E-213 du 12 juillet 2011 et le certificat du 21 mai 2012 du Dr I.________, médecin spécialiste FMH en médecine générale, du J.________, qui a signifié ne plus suivre l’assurée depuis janvier 2011. - Le rapport médical du 13 août 2012 du Dr F.________, qui a considéré que l’assurée n’était certes plus apte à reprendre son activité habituelle d’aide de cuisine, considérée comme trop « lourde », mais qu’elle pouvait exercer à plein temps toute activité adaptée à son état de santé. Dans sa prise de position du 17 octobre 2012, le Dr K.________, médecin spécialiste FMH en anesthésiologie, du service médical régional de l’OAI (SMR), a exposé que l’état de santé de l’assurée s’est progressivement amélioré, au plus tard depuis août 2012, et a précisé qu’aucun nouveau diagnostic n’était apparu, que le cancer était en rémission, que la chimiothérapie et la radiographie avaient pris fin et que l’hormonothérapie se poursuivait. Il a dès lors conclu à une capacité de travail de 100 % sans diminution de rendement dans une activité légère, sans port de charge avec le membre supérieur droit et sans positions extrêmes du bras droit. Dans sa prise de position du 28 janvier 2013, se déterminant sur l’écriture déposée par l’assurée dans le cadre de la procédure d’audition, le Dr K.________, du SMR, a exposé qu’aucune pièce médicale ne s’opposait à l’exercice d’une activité de substitution adaptée. Il a ainsi réitéré les conclusions formulées dans sa précédente prise de position. Interrogé par l’autorité intimée sur le terme « chimiothérapie » utilisé par l’assurée notamment dans le cadre de la présente procédure de recours, le Dr K.________, du SMR, dans sa prise de position du 21 janvier 2015, a exposé qu’aucun élément médical ne permettait de conclure à une rechute du cancer. A son sens, l’assurée poursuit une hormonothérapie, traitement généralement prescrit pour cinq ans après un cancer. Aussi a-t-il estimé que des mesures d’investigation complémentaires n’étaient pas nécessaires. Avec ses contre-observations du 9 février 2015, la recourante a encore déposé au dossier les "simples" certificats d’incapacité de travail, dépourvus de motivation, des 2, 14 avril, 6 mai, 12 juin,</w:t>
      </w:r>
    </w:p>
    <w:p>
      <w:r>
        <w:rPr>
          <w:b/>
        </w:rPr>
        <w:t>E. 15</w:t>
      </w:r>
    </w:p>
    <w:p>
      <w:r>
        <w:t>juillet, 1er, 30 septembre, 4 novembre, 3 décembre 2014 et 4 février 2015 du Dr C.________, médecin spécialiste FMH en médecine générale. c) Même si la recourante n’a jamais explicitement avancé que le cancer avait rechuté, la formulation de ses écrits prête à confusion. Tous les médecins sollicités ont toutefois expressément retenu que le cancer était en rémission et que la chimiothérapie ainsi que la radiothérapie étaient terminées; l’assurée confond manifestement la chimiothérapie et l’hormonothérapie, traitement par Tamofixen et Zoladex généralement suivi 5 ans après un cancer. Le SMR s’est par ailleurs également déterminé sur la question et a confirmé, à plusieurs reprises, cet état de fait. Il faut dès lors considérer, à défaut de pièce médicale attestant le contraire, que le cancer ayant justifié l’octroi de la rente entière d’invalidité en 2011 est en rémission et par conséquent que l’état de santé de l’assurée s’est notablement amélioré. Les médecins sollicités sont également unanimes en ce qui concerne la capacité de travail résiduelle de la recourante. L’oncologue a considéré qu’elle peut reprendre une activité de substitution adaptée à plein temps et sans diminution de rendement, l’ancienne activité d’aide de cuisine ayant été jugée trop « lourde ». Le gynécologue a pour sa part confirmé qu’elle ne présentait pas d’incapacité de travail d’un point de vue gynécologique. Le SMR, dans ses prises de position successives, a repris et confirmé les conclusions du Dr F.________. C’est le lieu de noter que les nombreux certificats d’incapacité de travail – dénués de motivation – du</w:t>
      </w:r>
    </w:p>
    <w:p>
      <w:r>
        <w:t>Tribunal cantonal TC Page 6 de 7 Dr C.________ ne contreviennent pas à cette appréciation sur le plan de l’assurance-invalidité, mais montrent simplement que le généraliste a estimé que la fatigue encore ressentie par sa patiente justifiait des arrêts de travail réguliers et de courte durée; il convient de plus de tenir compte du fait qu’un médecin traitant, sous le couvert d'une relation de confiance issue du mandat qui lui a été confié, s'exprime, dans les cas douteux, plutôt dans un sens favorable à son patient (cf. ATF 125 V 351 consid. 3b/cc). En outre, le fait que la recourante craigne d’éprouver quelque difficulté à trouver un travail adapté à son handicap ne relève pas de l’assurance-invalidité. En l’occurrence, en effet, l’activité de substitution raisonnablement exigible n’est pas limitée au point que le marché équilibré du travail n'en connaisse pratiquement pas (cf. arrêt TF 8C_880/2011 du 21 mars 2012; cf. également arrêt TF 9C_761/2012 du 7 juin 2013); au contraire, toute activité professionnelle légère sans port de charge avec le membre supérieur droit et sans positions extrêmes du bras droit apparaît exigible de l’assurée. Eu égard à ce qui précède, force est pour la Cour de céans de retenir que la recourante ne peut certes plus reprendre son activité habituelle d’aide de cuisine, mais qu’elle est, au plus tard depuis août 2012 (cf. la prise de position du 17 octobre 2012 du Dr K.________ du SMR), apte à exercer une activité légère et adaptée à son état de santé à plein temps et sans diminution de rendement, comme en a convenu l'autorité intimée. 4. Le taux d'invalidité résultant de cette incapacité de travail doit encore être déterminé. a) Selon les déclarations de l’assurée et de son ancien employeur (cf. questionnaire rempli par L.________, à l’attention de la M.________ assurance), elle a perçu pour un taux d’occupation de 100 % en 2009 un revenu annuel de CHF 52'526.-. En indexant ce chiffre à 2012 (l’année au cours de laquelle est survenue l’amélioration de son état de santé étant déterminante contrairement à ce qu’a retenu l’autorité intimée), on obtient un revenu annuel sous invalidité de CHF 54'171.15 (CHF 52'526.- + 1.1 % + 1 % + 1 %). b) La dernière activité exercée n'étant pas compatible avec l'état de santé de la recourante, le salaire effectif réalisé ne saurait constituer la base du revenu d’invalide; dans de telles circonstances et à défaut d'activité adaptée exercée, il sied de se référer à l'Enquête suisse sur la structure des salaires, année 2010, et de l’indexer à 2012. Le salaire de référence est celui auquel peuvent prétendre les femmes effectuant des activités simples et répétitives dans le secteur privé, soit, pour cette année-là, CHF 4’225.- par mois (TA1, femmes, niveau de qualification 4). Comme les salaires bruts standardisés tiennent compte d'un horaire de travail de quarante heures, soit une durée hebdomadaire inférieure à la moyenne usuelle dans les entreprises (41,6 heures; la Vie économique, Tableau B 9.2 Durée hebdomadaire normal du travail dans les entreprises), ce montant doit être porté à CHF 4'394.-, ce qui correspond à un revenu annuel de CHF 52'728.-. Indexé à 2012 selon l’indice des salaires nominaux de la branche ([52'728.- + 1 % + 1 %]; cf. Evolution des salaires nominaux, des prix à la consommation et des salaires réels de l'OFS, T39, salaires nominaux, femmes), on obtient un revenu annuel pour 2012 de CHF 53'787.85. Compte tenu des limitations fonctionnelles dont souffre l'assurée, la réduction supplémentaire au titre de désavantage salarial de 10 % octroyée par l'autorité intimée peut être reprise ici sans autre. Le revenu annuel d'invalide est ainsi fixé à CHF 48'409.05. c) De la comparaison des revenus, il résulte une invalidité de 11 %. C’est dès lors à bon droit que l’autorité intimée a supprimé la rente entière dont bénéficiait la recourante.</w:t>
      </w:r>
    </w:p>
    <w:p>
      <w:r>
        <w:t>Tribunal cantonal TC Page 7 de 7 5. a) Partant, le recours doit être rejeté et la décision querellée confirmée. b) Les frais de justice, fixés à CHF 800.-, sont mis à la charge de la recourante. Ils ne sont toutefois pas perçus dans la mesure où l'assistance judiciaire gratuite lui a été octroyée. la Cour arrête: I. Le recours est rejeté. II. Les frais de justice sont fixés à CHF 800.-. Ils ne sont toutefois pas perçus, A.________ étant au bénéfice de l'assistance judiciaire gratuite.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janvier 2016/yho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