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214 vom 14. Juni 2016</w:t>
      </w:r>
    </w:p>
    <w:p>
      <w:r>
        <w:t>FR Kantonsgericht, 2016-06-14, FR</w:t>
      </w:r>
    </w:p>
    <w:p>
      <w:r>
        <w:rPr>
          <w:b/>
        </w:rPr>
        <w:t xml:space="preserve">Quelle: </w:t>
      </w:r>
      <w:r>
        <w:t>https://mcp.opencaselaw.ch/entscheid/fr_gerichte_605_2014_214</w:t>
      </w:r>
    </w:p>
    <w:p>
      <w:r>
        <w:t>FR: FR_GERICHTE 605 2014 214 du 14 juin 2016</w:t>
      </w:r>
    </w:p>
    <w:p>
      <w:r>
        <w:t>IT: FR_GERICHTE 605 2014 214 del 14 giugno 2016</w:t>
      </w:r>
    </w:p>
    <w:p>
      <w:pPr>
        <w:pStyle w:val="Heading2"/>
      </w:pPr>
      <w:r>
        <w:t>Regeste</w:t>
      </w:r>
    </w:p>
    <w:p>
      <w:r>
        <w:t>Arrêt de la Ie Cour des assurances sociales du Tribunal cantonal | Invalidenversicherung</w:t>
      </w:r>
    </w:p>
    <w:p>
      <w:pPr>
        <w:pStyle w:val="Heading2"/>
      </w:pPr>
      <w:r>
        <w:t>Erwägungen</w:t>
      </w:r>
    </w:p>
    <w:p>
      <w:r>
        <w:rPr>
          <w:b/>
        </w:rPr>
        <w:t>E. 14</w:t>
      </w:r>
    </w:p>
    <w:p>
      <w:r>
        <w:t>octobre 2014 du Dr I.________, interniste, qui a exposé que, vu les douleurs persistantes, l’état général de son patient restait médiocre, notamment psychiquement. Le médecin a, de plus, relevé d’importants troubles du sommeil. Il a conclu à une diminution globale de la capacité de travail et de la résistance. Une avance de frais de CHF 400.- a été versée le 18 novembre 2014. Dans ses observations du 18 décembre 2014, l'autorité intimée expose que les documents médicaux produits par le recourant attestent seulement d’un épisode dépressif actuellement sévère mais clairement lié à un problématique familiale grave et au décès de ses parents. L’autorité considère dès lors qu’une aggravation de l’état de santé de l’assuré ne peut être retenue. Il n'a pas été ordonné d'autre échange d'écritures.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Aux termes de l'art. 8 al. 1 de la loi du 6 octobre 2000 sur la partie générale du droit des assurances sociales (LPGA ; RS 830.1), applicable par le biais de l'art. 1 al. 1 de la loi du 19 juin 1959 sur l'assurance-invalidité (LAI ;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 ATF 141 V 281 consid. 3.7.1 ; 102 V 165 ; VSI 2001 p. 223 consid. 2b et les références citées ; cf. également ATF 127 V 294 consid. 4c). La reconnaissance de l'existence d'une atteinte à la santé psychique suppose la présence d'un diagnostic émanant d'un expert (psychiatre) et s'appuyant lege artis sur les critères d'un système de classification reconnu (ATF 130 V 396 consid. 5.3 et 6).</w:t>
      </w:r>
    </w:p>
    <w:p>
      <w:r>
        <w:t>Tribunal cantonal TC Page 4 de 9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c)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w:t>
      </w:r>
    </w:p>
    <w:p>
      <w:r>
        <w:t>Tribunal cantonal TC Page 5 de 9 l'étendue du besoin de soins découlant de l'invalidité de l'assuré s'est modifiée de manière à influencer ses droits.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 ATF 130 V 64 consid. 5.2.5 et les références citées). Par ailleurs, si l'administration entre en matière sur la demande, elle doit instruire et déterminer si la modification du degré d'invalidité rendue plausible par l'assuré s'est effectivement produite (ATF 130 V 71 consid. 2.2). Dans une éventuelle procédure de recours contre une décision de refus d'entrée en matière, les faits déterminants pour les tribunaux sont ceux qui ont été présentés à l'OAI (ATF 130 V 64 / SVR 2004 IV n°14).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w:t>
      </w:r>
    </w:p>
    <w:p>
      <w:r>
        <w:t>Tribunal cantonal TC Page 6 de 9 3. Est en l'espèce litigieuse la question de savoir si le recourant a établi de manière plausible une éventuelle modification de son invalidité susceptible d'influencer ses droits, au sens de l'art. 87 al. 2 RAI (cf. supra 2c), et vis-à-vis de laquelle l'OAI aurait dû entrer en matière. a) Par décision du 31 janvier 2012, l’OAI avait procédé à la reconsidération au sens de l’art. 53 al. 2 LPGA de ses décisions des 30 mars 2000 et 12 avril 2000. L’office avait en effet considéré qu’elles étaient manifestement erronées, dans la mesure où la possibilité d’effectuer une activité de substitution adaptée n’avait pas été suffisamment considérée. L’office s’était alors essentiellement fondé sur le rapport d’expertise pluridisciplinaire du 29 août 2009 du Dr E.________, médecin spécialiste FMH en rhumatologie, médecine interne et médecine du sport, et à la Dresse F.________, médecin spécialiste FMH en psychiatrie et psychothérapie, pour retenir que l’assuré disposait d’une capacité de travail résiduelle inchangée de 75% (75% sur le plan somatique et 100% sur le plan psychiatrique) dans une activité de substitution adaptée à son état de santé, à savoir une activité sans port de charges de plus de 10kg, plutôt sédentaire, permettant d’éviter les mouvements en porte-à-faux du rachis et autorisant l’alternance de la position assise debout. Du point de vue psychique, le diagnostic de syndrome douloureux somatoforme persistant avait été confirmé, mais sans signes de dépression ni de comorbidité psychiatrique (dossier AI pces 259 à 276). Procédant dès lors à une comparaison des revenus de valide et d’invalide de l’assuré, l’OAI a retenu un taux d’invalidité de 35% et supprimé son droit à la demi-rente. L’assuré avait recouru à l’encontre de cette décision auprès du Tribunal cantonal, en se plaignant d’une aggravation manifeste de son état de santé. Par arrêt du 27 janvier 2014, le Tribunal cantonal avait constaté que la situation du recourant, du point de vue de la capacité de travail, ne s’était pas modifié depuis 1999, quand bien même d’autres atteintes telles que les apnées du sommeil avaient été diagnostiquées. Il avait ainsi confirmé la décision de reconsidération portée devant lui. b) Le 13 mars 2014, l’assuré a déposé une nouvelle demande. A l’appui de celle-ci, il a déposé la documentation médicale suivante : - Le rapport médical du 1er mai 2014 de la Dresse H.________, médecin spécialiste FMH en psychiatrie et psychothérapie, de J.________, qui a attesté que son patient était en traitement psychiatrique intégré et que son état de santé s’est aggravé et a nécessité une hospitalisation à G.________ (dossier AI pce 516). - Le rapport médical du 10 juin 2014 des Drs K.________ et L.________, médecins spécialistes FMH en psychiatrie et psychothérapie, qui ont diagnostiqué un épisode dépressif moyen (F32.1). Ils ont mentionné comme facteurs déclenchants une suite de conflits avec les enfants de sa compagne ainsi que le fait de se voir diminuer le montant de sa rente (dossier AI pces 527 à 529). - La lettre à contenu médical du 3 juillet 2014 de la Dresse H.________, qui a diagnostiqué un état de stress post-traumatique (F43.1), un trouble dépressif récurrent, épisode actuel sévère sans symptômes psychotiques (F33.2) et un trouble anxieux sans précision (F41.9), les trois troubles se potentialisant l’un l’autre. La médecin a mentionné l’hospitalisation du 24 avril au 21 mai 2014, en ajoutant qu’il s’agissait là d’un « élément démontrant l’aggravation de son état de santé psychique comparé à 2012 ». Elle a ajouté que « l’amélioration notifiée dans la lettre de sortie indique qu’à la fin de son hospitalisation le patient n’était plus en crise suicidaire aiguë. Cela n’est pas à</w:t>
      </w:r>
    </w:p>
    <w:p>
      <w:r>
        <w:t>Tribunal cantonal TC Page 7 de 9 interpréter comme une amélioration significative de son état de santé psychique global par rapport au début du traitement le 17 octobre 2012 » (dossier AI pce 530). Dans sa prise de position du 1er septembre 2014, le Dr M.________, médecin spécialiste FMH en médecine générale, du SMR, a estimé que l’assuré n’avait pas rendu plausible une éventuelle modification de son état de santé avec effet sur sa capacité de travail depuis la décision de suppression de rente du 31 janvier 2012. Le médecin a précisé que « son état psychique s'est décompensé à la suite d'événements graves du cadre familial qui ont conduit à une déstabilisation et un état dépressif réactionnel avec risque suicidaire ayant conduit à une hospitalisation ». A son sens, les facteurs déclenchants sont « le grave conflit l'opposant à son ex-épouse et ses enfants ainsi que le jugement confirmant, en 2012, […] la suppression de sa rente Al ». Le Dr M.________ a encore souligné que « l'état de santé de l'assuré a évolué favorablement dans le cadre du traitement et de la prise en charge hospitalière qui ont duré moins d'un mois, a pu rentrer à domicile et a envisagé des vacances à N.________». Le médecin en a dès lors conclu que « de ce fait, bien que la réaction de l'assuré à ses problèmes ait été grave et ait pu mettre sa vie en péril (projet de suicide), il s'agit d'une aggravation réactionnelle à des événements extra-médicaux et ne constitue donc pas une atteinte à la santé au sens de la LAI. Ainsi une aggravation durable de l'état de santé de l'assuré par une maladie au sens de la LAI ne peut être retenue » (dossier AI pces 532 ss). La lettre à contenu médical du 8 octobre 2014 de la Dresse H.________ a encore été produite dans le cadre de la procédure de recours. La psychiatre, se déterminant sur la prise de position du Dr M.________, a précisé qu’à aucun endroit dans le rapport médical du 10 juin 2014 des Drs K.________ et L.________ il est écrit que l’assuré souffrait d’un trouble réactionnel. En retenant comme facteur déclenchant une suite de conflits, les médecins ont seulement relevé l’événement récent qui a décompensé l’état de santé psychique de l’assuré. Il ne serait dès lors à son sens pas pertinent de ne retenir que l’élément aggravant pour expliquer le risque suicidaire aigu qui a mené à son hospitalisation, car cela reviendrait à passer à côté de la problématique complexe et sévère de son état de santé actuel. Elle a ainsi expressément exclu l’existence d’un état dépressif réactionnel. La Dresse H.________ a par ailleurs relevé que le trouble dépressif et post-traumatique généré par un grave conflit avec son ex-épouse et l’éloignement de ses enfants, s’est produit au cours de l’année 2009, voire 2010. Elle a encore attesté d’une tentative de suicide consécutive à la sortie de O.________ dans le courant du mois d’août 2014. La psychiatre a finalement confirmé les diagnostics invalidants qu’elle avait retenu dans son rapport du 3 juillet 2014 et conclu à une incapacité de travail totale de son patient (dossier AI pces 547 à 550). Forte de la prise de position de son service médical, l’autorité intimée a refusé d’entrer en matière sur la nouvelle demande. c) Amenée à statuer sur la question litigieuse, la Cour de céans constate que, dans la décision entreprise, l’autorité intimée, se fondant essentiellement sur la prise de position de son service médical, a retenu que l’état de santé du recourant n’avait pas évolué de manière à influer sur son droit à la rente, attendu qu’il ne s’agissait que d'une aggravation réactionnelle à des événements extra-médicaux. Même si elle ne ressort pas de l’arrêt du 27 janvier 2014 du Tribunal cantonal ainsi que le prétend le recourant, l’existence d’une aggravation de l’état de santé a ainsi été reconnue par le SMR et l’autorité intimée. Une telle aggravation a par ailleurs explicitement été retenue par la Dresse H.________, dans son rapport médical du 1er mai 2014 et sa lettre à contenu médical du 8 octobre 2014. Le litige porte dès lors sur la question de savoir si l’assuré</w:t>
      </w:r>
    </w:p>
    <w:p>
      <w:r>
        <w:t>Tribunal cantonal TC Page 8 de 9 présente à ce jour une affection autonome, indépendante de facteurs psychosociaux et socioculturels, ou s’il n’en est rien ainsi que le soutient le SMR (cf. supra consid. 2a). Prenant position sur les conclusions du Dr M.________, du SMR, la Dresse H.________ a explicitement exclu un trouble réactionnel, soulignant que le trouble dépressif et post-traumatique généré par un grave conflit avec son ex-épouse et l’éloignement de ses enfants, s’est produit au cours de l’année 2009, voire 2010. Au contraire du généraliste, la psychiatre a, dans une lettre motivée à satisfaction et univoque, soutenu que son patient présentait bel et bien une maladie psychiatrique autonome. Les Drs K.________ et L.________, également psychiatres, en qualifiant les difficultés personnelles rencontrées par l’assuré de facteurs déclenchants, ont confirmé la thèse soutenue par la Dresse H.________. Certes la lettre précitée de la Dresse H.________ n’a été produite que dans le cadre de la présente procédure de recours et n’a été rédigée qu’après la date de la décision attaquée ; elle porte toutefois indubitablement sur des faits antérieurs à celle-ci, sur l’évolution de l’état de santé de l’assuré depuis la décision de reconsidération du 11 septembre 2014, et reprend et explicite les précédents rapports médicaux de la psychiatre, à telle enseigne qu’elle doit être prise en considération par la Cour de céans. La Cour de céans retient, eu égard à ce qui précède, que le recourant a rendu plausible une aggravation de son état de santé susceptible d’avoir une influence sur son droit à la rente. 4. a) Partant, le recours, bien fondé, doit être admis et la décision querellée annulée. Le dossier est ainsi renvoyé à l'autorité intimée, afin qu'elle entre en matière sur la nouvelle demande et diligente à tout le moins une expertise psychiatrique. Les frais de procédure, par CHF 400.-, sont mis à la charge de l'autorité intimée qui succombe. L’avance de frais de CHF 400.- consentie par le recourant lui est restituée. b) Ayant obtenu par là gain de cause, le recourant a droit à des dépens. Conformément aux art. 137 ss du code du 23 mai 1991 de procédure et de juridiction administrative (CPJA ; RSF 150.1) et du tarif du 17 décembre 1991 des frais de procédure et des indemnités en matière de juridiction administrative (Tarif/JA ; RSF 150.12), sur le vu de la liste de frais produite le 10 mai 2016 par Me Känel, il se justifie de fixer l'indemnité à CHF 1'601.15, à savoir 6 heures 24 minutes à CHF 230.- (les opérations effectuées avant la date de la décision attaquée, les "émoluments" relatifs à des "expertises privées" requises avant la présente procédure et qui émanent en l'espèce de médecins traitants, ainsi que l’avance des frais de procédure versée au Tribunal cantonal ne sont pas prises en compte) et 31 minutes à CHF 250.- (CHF 250.- de l’heure pour les opérations effectuées après le 1er juillet 2015), plus CHF 23.10 au titre de débours (les débours relatifs aux opérations effectuées avant la date de la décision attaquée ne sont pas prises en compte), plus CHF 128.10 au titre de la TVA à 8%. Cette indemnité totale de CHF 1'752.35 est intégralement à la charge de l'autorité intimée et est directement versée au mandataire du recourant.</w:t>
      </w:r>
    </w:p>
    <w:p>
      <w:r>
        <w:t>Tribunal cantonal TC Page 9 de 9 la Cour arrête: I. Le recours est admis au sens des considérants. Partant, la décision du 11 septembre 2014 est annulée et la cause renvoyée à l’Office de l’assurance-invalidité du canton de Fribourg, afin qu'il entre en matière sur la nouvelle demande. II. Les frais de procédure, par CHF 400.-, sont mis à la charge de l’Office de l’assurance- invalidité du canton de Fribourg. III. L’avance de frais de CHF 400.- consentie par A.________ lui est restituée. IV. Il est alloué à A.________ pour ses frais de défense une indemnité de CHF 1'601.15, plus un montant de CHF 23.10 au titre de débours, plus CHF 128.10 au titre de la TVA à 8 %, soit un total de CHF 1'752.35. Elle est intégralement à la charge de l'Office de l’assurance-invalidité du canton de Fribourg et sera directement versée à Me Känel.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juin 2016/yho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