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150 vom 9. Februar 2016</w:t>
      </w:r>
    </w:p>
    <w:p>
      <w:r>
        <w:t>FR Kantonsgericht, 2016-02-09, DE</w:t>
      </w:r>
    </w:p>
    <w:p>
      <w:r>
        <w:rPr>
          <w:b/>
        </w:rPr>
        <w:t xml:space="preserve">Quelle: </w:t>
      </w:r>
      <w:r>
        <w:t>https://mcp.opencaselaw.ch/entscheid/fr_gerichte_605_2014_150</w:t>
      </w:r>
    </w:p>
    <w:p>
      <w:r>
        <w:t>FR: FR_GERICHTE 605 2014 150 du 9 février 2016</w:t>
      </w:r>
    </w:p>
    <w:p>
      <w:r>
        <w:t>IT: FR_GERICHTE 605 2014 150 del 9 febbraio 2016</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6. Juli 2014 gegen den Einspracheentscheid vom 27. Juni 2014 ist form- und fristgerecht bei der örtlich und sachlich zuständigen Beschwerdeinstanz eingereicht</w:t>
      </w:r>
    </w:p>
    <w:p>
      <w:r>
        <w:t>Kantonsgericht KG Seite 3 von 6 worden. Der Beschwerdeführer ist zur Einreichung der Beschwerde befugt, da er vom angefoch- tenen Einspracheentscheid unmittelbar berührt ist und ein schutzwürdiges Interesse hat, dass das Kantonsgericht, I. Sozialversicherungsgerichtshof, prüft, ob die Einstellung in der Anspruchsbe- rechtigung auf Arbeitslosenentschädigung zu Recht erfolgte. Auf die Beschwerde ist einzutreten.</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EVG C 234/04 vom 21. März 2005 E. 4.2). Bei Art. 17 Abs. 1 AVIG handelt es sich um die gesetzliche Festschreibung des im Sozialver- sicherungsrecht verankerten Grundsatzes der Schadenminderungspflicht. Aus Art. 17 Abs. 1 Satz 2 AVIG ergibt sich die Pflicht, den Eintritt der Arbeitslosigkeit zu verhindern. Die versicherte Person muss somit selbstverschuldete Arbeitslosigkeit vermeiden, nicht zu Lasten der Versiche- rung auf Lohn- und Entschädigungsansprüche verzichten und sich vom Zeitpunkt der Kündigung des früheren Arbeitsverhältnisses an, beziehungsweise bei einem befristeten Arbeitsverhältnis mindestens während der letzten 3 Monate, intensiv um eine neue Arbeit bemühen, nötigenfalls auch ausserhalb ihres bisherigen Berufes (NUSSBAUMER, Arbeitslosenversicherung, in: Schwei- zerisches Bundesverwaltungsrecht [SBVR], Bd. XIV, Soziale Sicherheit, 3. Aufl. 2016, Rz. 311 ff.; Rz. B311 und B314 der AVIG-Praxis ALE [nachfolgend: AVIG-Praxis] des Staatssekretariats für Wirtschaft SECO). b) Gemäss Art. 30 Abs. 1 lit. c AVIG ist die versicherte Person in der Anspruchsberechti- gung auf Arbeitslosenentschädigung einzustellen, wenn sie sich persönlich nicht genügend um zu- mutbare Arbeit bemüht. Eine Einstellung ist selbst dann möglich, wenn der Versicherte von seinem RAV-Berater noch keine Angaben hinsichtlich der Anzahl der pro Kontrollperiode verlangten Arbeitsbemühungen erhalten hat (Urteil EVG C 78/05 vom 14. September 2005).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 Die Verwaltungspraxis verlangt in der Regel 10 bis 12 Bewerbungen pro Monat, wobei es sich nicht um eine starre Grenze handelt, sondern die subjektiven und objektiven Umstände des Einzel- falls zu berücksichtigen sind. Dabei sind die persönlichen Umstände und Möglichkeiten der ver- sicherten Person wie Alter, Schul- und Berufsbildung sowie die Usanzen des für sie in Betracht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 punkt des Verschuldens alle Umstände des konkreten Einzelfalls einzubeziehen (Urteil BGer 8C_583/2009 vom 22. Dezember 2009 E. 5.1 mit Hinweisen).</w:t>
      </w:r>
    </w:p>
    <w:p>
      <w:r>
        <w:t>Kantonsgericht KG Seite 4 von 6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zudem verhältnismässig sein (BGE 130 V 385 E. 3.1.1).</w:t>
      </w:r>
    </w:p>
    <w:p>
      <w:r>
        <w:rPr>
          <w:b/>
        </w:rPr>
        <w:t>E. 3</w:t>
      </w:r>
    </w:p>
    <w:p>
      <w:r>
        <w:t>Streitig ist, ob das AMA den Beschwerdeführer zu Recht in seiner Anspruchsberechtigung auf Arbeitslosenentschädigung wegen ungenügender Arbeitsbemühungen während einer Kontroll- periode eingestellt hat. a) Der Beschwerdeführer bringt vor, aus den von ihm eingereichten Kontrollblättern für die Arbeitsbemühungen der Monate Dezember 2013 und Januar 2014 ergebe sich, dass er im Dezember 2013 nicht nur 7, sondern 14 Arbeitsbemühungen vorgenommen habe. Zudem habe er das Erstgespräch beim RAV erst am 20. Februar 2014 gehabt und bis zu diesem Zeitpunkt gar nicht gewusst, wie viele Bewerbungen er pro Kontrollperiode machen müsse. b) Am 3. Januar 2014 erhielt das RAV die vom Beschwerdeführer ausgefüllten Kontrollblät- ter für die Arbeitsbemühungen der Monate November 2013 bis Januar 2014. Auf diesen sind ins- gesamt 7 Bewerbungen aufgeführt, alle datiert vom Dezember 2013. Am 22. und 31. Januar 2014 reichte der Beschwerdeführer weitere Kontrollblätter ein, aus denen sich 11 Bewerbungen ergeben, alle datiert vom Januar 2014. Das AMA ging zu Recht davon aus, dass nicht angenommen werden kann, dass einige der vom Januar datierten Bewerbungen effektiv bereits im Dezember 2013 vorgenommen wurden. Auf jeden Fall ergeben sich keine gegen diese Sichtweise sprechende Anhaltspunkte aus den Unterlagen. Damit steht mit dem im Sozialversiche- rungsrecht üblichen Beweisgrad der überwiegenden Wahrscheinlichkeit fest, dass der Beschwer- deführer für die Kontrollperiode Dezember 2013 nur 7 Bewerbungen und nicht wie von ihm ver- langt deren 8 vorweisen kann. Der Beschwerdeführer bringt vor, ihm könne nicht vorgeworfen werden, er habe sich zu wenig um einen neue Stelle gekümmert, da er die Anzahl der pro Monat vorzunehmenden Bewerbungen erst anlässlich des Erstgesprächs vom 20. Februar 2014 vom RAV erhalten habe. Dieses Argument kann nicht gehört werden. Wie vorne dargestellt, ist eine Einstellung sogar dann möglich, wenn der Versicherte von seinem RAV-Berater noch keine Angaben hinsichtlich der Anzahl der pro Kon- trollperiode verlangten Arbeitsbemühungen erhalten hat. Vorliegend ergibt sich sogar, dass der Beschwerdeführer diese Information bereits Anfang Dezember 2013 und nicht erst beim Bera- tungsgespräch vom 20. Februar 2014 erhalten hat. So wurde er am 5. Dezember 2013 vom RAV telefonisch kontaktiert und ihm wurde auf der Combox unter anderem die Nachricht hinterlassen, er habe pro Woche mindestens 2–3 Arbeitsbemühungen vorzunehmen. Damit ging das AMA zu Recht von einem sanktionswürdigen Verhalten des Beschwerdeführers aus.</w:t>
      </w:r>
    </w:p>
    <w:p>
      <w:r>
        <w:t>Kantonsgericht KG Seite 5 von 6</w:t>
      </w:r>
    </w:p>
    <w:p>
      <w:r>
        <w:rPr>
          <w:b/>
        </w:rPr>
        <w:t>E. 4</w:t>
      </w:r>
    </w:p>
    <w:p>
      <w:r>
        <w:t>Zu prüfen bleibt, ob der angefochtene Einspracheentscheid auch hinsichtlich der Dauer der Einstellung in der Anspruchsberechtigung rechtmässig ist, d. h. ob das AMA mit der Einstellungs- dauer von 4 Tagen dem Verschulden des Beschwerdeführers angemessen Rechnung getragen hat. a) Gemäss Art. 30 Abs. 3 AVIG und Rz. D59 der AVIG-Praxis bemisst sich die Dauer der Einstellung nach dem Grad des Verschuldens und beträgt je nach Einstellungsgrund höchstens 60 Tage. Art. 45 Abs. 2 der Verordnung vom 31. August 1983 über die obligatorische Arbeitslosenver- sicherung und die Insolvenzentschädigung (AVIV; SR 837.02) unterscheidet zwischen leichtem (1– 15 Tage), mittlerem (16–30 Tage) und schwerem Verschulden (31–60 Tage).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D72 beträgt die Einstelldauer bei erstmals ungenügenden Arbeitsbemühungen während der Kontrollperiode 3–4 Einstelltage. b) Unter der Berücksichtigung aller relevanten Umstände des vorliegenden Falles hat das AMA das ihm zustehende Ermessen weder fehlerhaft noch unangemessen ausgeübt (vgl. BGE 123 V 152 E. 2), indem es – entsprechend der AVIG-Praxis – ein leichtes Verschulden angenom- men hat und die Einstelldauer auf 4 Tage festgesetzt hat.</w:t>
      </w:r>
    </w:p>
    <w:p>
      <w:r>
        <w:rPr>
          <w:b/>
        </w:rPr>
        <w:t>E. 5</w:t>
      </w:r>
    </w:p>
    <w:p>
      <w:r>
        <w:t>Zusammenfassend hat das AMA den Beschwerdeführer zu Recht während 4 Tagen in seiner Anspruchsberechtigung auf Arbeitslosengelder eingestellt, weshalb der Einspracheentscheid vom 27. Juni 2014 zu bestätigen und die Beschwerde abzuweisen ist. Gemäss dem hier zur Anwendung kommenden Prinzip der Kostenlosigkeit des Verfahrens werden keine Gerichtskosten erhoben.</w:t>
      </w:r>
    </w:p>
    <w:p>
      <w:r>
        <w:t>Kantonsgericht KG Seite 6 von 6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9. Februar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