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71 vom 12. März 2015</w:t>
      </w:r>
    </w:p>
    <w:p>
      <w:r>
        <w:t>FR Kantonsgericht, 2015-03-12, FR</w:t>
      </w:r>
    </w:p>
    <w:p>
      <w:r>
        <w:rPr>
          <w:b/>
        </w:rPr>
        <w:t xml:space="preserve">Quelle: </w:t>
      </w:r>
      <w:r>
        <w:t>https://mcp.opencaselaw.ch/entscheid/fr_gerichte_605_2013_71</w:t>
      </w:r>
    </w:p>
    <w:p>
      <w:r>
        <w:t>FR: FR_GERICHTE 605 2013 71 du 12 mars 2015</w:t>
      </w:r>
    </w:p>
    <w:p>
      <w:r>
        <w:t>IT: FR_GERICHTE 605 2013 71 del 12 marzo 2015</w:t>
      </w:r>
    </w:p>
    <w:p>
      <w:pPr>
        <w:pStyle w:val="Heading2"/>
      </w:pPr>
      <w:r>
        <w:t>Regeste</w:t>
      </w:r>
    </w:p>
    <w:p>
      <w:r>
        <w:t>Arrêt de la Ie Cour des assurances sociales du Tribunal cantonal | Invalidenversicherung</w:t>
      </w:r>
    </w:p>
    <w:p>
      <w:pPr>
        <w:pStyle w:val="Heading2"/>
      </w:pPr>
      <w:r>
        <w:t>Erwägungen</w:t>
      </w:r>
    </w:p>
    <w:p>
      <w:r>
        <w:rPr>
          <w:b/>
        </w:rPr>
        <w:t>E. 10</w:t>
      </w:r>
    </w:p>
    <w:p>
      <w:r>
        <w:t>%, dans une activité adaptée légère respectant diverses limitations fonctionnelles. B. Contre ces décisions, A.________, représentée par Me Jean-Marie Agier, avocat au service de B.________ interjette recours de droit administratif le 18 avril 2013. Elle conclut principalement à une rente entière et, subsidiairement, à une demi-rente, avec suite de frais et dépens, sous réserve de l'assistance judiciaire gratuite totale. A l'appui de ses conclusions, elle fait valoir d'abord que, sans atteinte à la santé, elle aurait travaillé à plein temps, ses enfants étant grands et au vu de sa situation financière difficile, et que c'est dès lors la méthode ordinaire d'évaluation de l'invalidité qui doit lui être appliquée. Ensuite, elle reproche à l'OAI de ne pas avoir démontré quelle activité légère serait appropriée à son état de santé et lui permettrait de gagner le revenu d'invalide retenu, qui plus est à mi-temps, étant rappelé que les différentes tentatives de travail comme caissière, pourtant préconisées par le médecin de l'AI, ont dû être interrompues en raison d'une aggravation de ses maux de dos. S'agissant de l'activité industrielle légère évoquée par la rhumatologue, elle estime qu'il appartient au service de réadaptation de l'AI de préciser dans quel genre d'entreprises industrielles du canton elle pourrait trouver une telle activité. A défaut, il faut admettre un revenu d'invalide nul, justifiant l'octroi d'une rente entière. Dans l'hypothèse où l'usage de la méthode mixte devait néanmoins être confirmé, elle conteste les empêchements retenus dans différentes tâches en leur substituant un empêchement plus conséquent grâce auquel elle parvient à un taux d'invalidité dans la tenue du ménage de 66 %, ayant pour conséquence un taux global de 57 % et l'octroi d'une demi-rente. Par décision du 28 mai 2013, l'assistance judiciaire gratuite lui a été accordée et le mandataire choisi désigné en qualité de défenseur d'office. Dans ses observations du 30 août 2013, l'OAI propose le rejet du recours. Il relève que l'assurée a travaillé depuis 1997 à un taux de 80%. En 2008, dans le questionnaire ad hoc, elle a confirmé ce taux, ce qu'elle a également répété à l'enquêtrice en 2011. Même dans ses objections au projet de décision, elle n'a pas contesté la répartition entre les deux domaines d'activité. C'est seulement en</w:t>
      </w:r>
    </w:p>
    <w:p>
      <w:r>
        <w:t>Tribunal cantonal TC Page 3 de 12 procédure de recours qu'elle la conteste désormais. Partant, c'est à juste titre qu'elle a maintenu l'application de la méthode contestée. Cela étant, l'autorité intimée estime que la capacité résiduelle de travail de l'assurée a été appréciée correctement et qu'il ne lui appartient nullement de désigner précisément une entreprise industrielle du canton susceptible de l'employer. En revanche, elle relève qu'une aide au placement lui a été proposée à cet effet. Dans ses contre-observations du 17 septembre 2013, la recourante observe que l'OAI passe sous silence ses déclarations faites au case manager de l'office AI le 5 août 2008, selon lesquelles, en santé, elle travaillerait à 100 % pour les motifs déjà évoqués ci-dessus. S'agissant de sa capacité de travail, elle estime que les limitations fonctionnelles retenues par la rhumatologue ne sont pas communes et que, partant, il incombait à l'OAI de préciser quel genre d'activités était en revanche compatible avec ces restrictions. N'ayant pas réussi à rapporter la preuve que le revenu d'invalide est réalisable, celui-ci doit être fixé à zéro. Le 21 octobre 2013, l'OAI a renoncé à se déterminer plus avant.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t>Tribunal cantonal TC Page 4 de 12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Enfin,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c)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dès le 1er janvier 2008).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(Tribunal fédéral, arrêt 9C_693/2007 du 2 juillet 2008 consid. 3; ATF 128 V 93). Pour satisfaire à l'obligation de réduire le dommage (cf. ATF 133 V 504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w:t>
      </w:r>
    </w:p>
    <w:p>
      <w:r>
        <w:t>Tribunal cantonal TC Page 5 de 12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(Tribunal fédéral, arrêt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U. MEYER-BLASER, Rechtsprechung des Bundesgerichts zum IVG, Zurich 1997, p. 222). d) L'ancien art. 27bis al. 1 RAI, désormais l'art. 28 al. 2ter, puis 28a al. 3 LAI, consacre la méthode mixte d'évaluation de l'invalidité pour les cas où l'assuré exerce une activité lucrative à temps partiel ou travaille sans être rémunéré dans l’entreprise de son conjoint. Cette méthode a été souvent remise en cause mais confirmée à plusieurs reprises par le Tribunal fédéral, dont récemment encore in ATF 137 V 334.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En outre, soulignons encore que l'incapacité de travail ne se confond pas avec la perte de gain subie par l'assuré dans le cas où le taux d'activité professionnel n'est pas de 100% (Tribunal fédéral, arrêt non publié I 151/06 du 29 juin 2007). Il incombe en effet aux assurés exerçant une activité professionnelle à temps partiel de mettre à profit toute la capacité de travail raisonnablement exigible (ATF 123 V 230 consid. 3c et les références),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Tribunal fédéral, arrêt I 156/04 du 13 décembre 2005 publié in SVR 2006 IV no 42 p. 151 et la référence citée).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w:t>
      </w:r>
    </w:p>
    <w:p>
      <w:r>
        <w:t>Tribunal cantonal TC Page 6 de 12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e) En vertu de l'art. 17 al. 1 LPGA, si le taux d’invalidité du bénéficiaire de la rente subit une modification notable, la rente est, d’office ou sur demande, révisée pour l’avenir, à savoir augmentée ou réduite en conséquence, ou encore supprimée.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Tribunal fédéral, arrêt 9C_254/2011 du 15 novembre 2011 consid. 4.2). f)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w:t>
      </w:r>
    </w:p>
    <w:p>
      <w:r>
        <w:t>Tribunal cantonal TC Page 7 de 12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Est litigieuse, en l'espèce, la question de savoir si la recourante peut prétendre à plus d'un quart de rente depuis le 1er décembre 2007. a) A cet égard, est d'abord contesté le choix de la méthode applicable. La recourante soutient en effet que, sans atteinte à la santé, elle aurait travaillé à plein temps. Elle se réfère aux déclarations qu'elle a faites lors du premier entretien avec le case management de l'OAI le 5 août 2008 (dossier OAI, pièce 132). A cette occasion, elle a précisé qu'elle travaillerait à plein temps parce que ses enfants sont grands et qu'avec le salaire de son époux, il ne leur restait plus que 1'000 francs par mois pour vivre après paiement des factures. Il est vrai que ses enfants sont grands, le dernier étant né en 1988, et qu'ils ne constituaient, déjà en 2008, pas un obstacle à l'exercice d'une activité à 100 %. Cela étant, malgré les difficultés financières qu'elle évoque également en faveur d'une activité exercée à plein temps, il n'en demeure pas moins que ces déclarations rappelées ci-dessus sont les seules indiquant un taux d'activité plein. Toutes les autres pièces au dossier évoquant ses perspectives professionnelles sans atteinte à la santé confirment le taux de 80 % qu'elle occupait depuis de très nombreuses années avant d'être arrêtée. Ainsi, dans le premier questionnaire du 24 juin 2008 à l'intention des personnes s'occupant du ménage, soit à peine deux mois auparavant (dossier OAI, pièce 106), elle a elle-même manuscritement indiqué ce taux de 80 %. De même, dans le procès-verbal du premier entretien avec le Service de placement professionnel daté du 29 octobre 2008 (dossier OAI, pièce 174), comme objectif professionnel de réinsertion, on peut voir figurer ce même taux de 80 %. Lorsque des mesures de réadaptation professionnelle ont été envisagées, l'assurée s'est en outre inscrite au chômage, déclarant rechercher un emploi à 80 %, selon les précisions figurant dans le rapport d'Enquête économique sur le ménage du 1er juin 2011 (dossier OAI, pièce 263). Si elle affirme avoir déclaré à l'enquêtrice qu'elle aurait travaillé à plein temps – ce que l'on ne retrouve pas dans le rapport d'enquête -, elle ne conteste pas sa disponibilité à 80 % en lien avec son inscription au chômage. Dans ses objections au projet de décision, elle ne s'oppose aucunement à l'utilisation de la méthode mixte. Dans de telles circonstances, on doit admettre que,</w:t>
      </w:r>
    </w:p>
    <w:p>
      <w:r>
        <w:t>Tribunal cantonal TC Page 8 de 12 sans atteinte à la santé, la recourante, contrairement à ce qu'elle prétend dans son recours, aurait continué à travailler à un taux de 80 %. Ce qui paraît déterminant à cet égard, au-delà du nombre de mentions de ce taux partiel de 80 % dans le dossier, est son inscription au chômage. Sans emploi et donc sans véritable contrainte à ce titre, elle était clairement libre de faire part de ses véritables intentions. Or, même dans ce contexte, elle n'a pas prétendu chercher un emploi à plein temps. En revanche, on peut admettre un véritablement changement dans sa situation, non pas en lien avec ses enfants, mais plutôt avec son propre statut. Le divorce de la recourante a en effet été prononcé par jugement du 22 juin 2011, entré en force le 2 septembre 2011. Selon ce jugement, elle ne peut prétendre qu'à une pension de 500 francs de la part de son ex-époux. En pareilles circonstances, la Cour de céans estime que sa situation économique l'aurait vraisemblablement contrainte, en santé, à travailler à plein temps. Il sied dès lors de considérer qu'en lien avec la séance du 22 juin 2011 et le principe du divorce décidé communément à cette date, la méthode ordinaire d'évaluation de l'invalidité doit lui être appliquée. b) Reste à déterminer le taux d'invalidité dans les deux domaines et selon les deux périodes distinctes qui résultent de ce qui précède. aa) S'agissant d'abord de sa capacité de travail, la recourante a subi une cure de hernie discale en 2007. Le diagnostic posé par la Dresse D.________, spécialiste FMH en rhumatologie, médecin SMR, avec influence sur la capacité de travail, est celui de lombo-sciatalgies bilatérales de type L5-S1, irritatives, non déficitaires dans le cadre de troubles dégénératifs marqués (importante discopathie lombaire, hernie discale médiane à base large au niveau L4-L5 et L5-S1) (rapport du 11 novembre 2011, dossier OAI, pièce 300). D'après la spécialiste, son ancienne activité n'est plus compatible avec ses problèmes de santé. Dans une activité adaptée légère, c'est-à-dire respectant des limitations fonctionnelles - pas de position statique assise ou debout prolongée supérieure à 20-30 minutes, alternance des positions, pas de position ou de mouvement itératif contraignant pour le rachis dorso-lombaire en flexion/extension/rotation du tronc, pas de mouvements répétés d'agenouillement/relèvement, pas de travail en position agenouillée, pas de port de charges au-delà de 5-10 kg, pas de travail sur échelle, de montée ou de descente de pentes ou d'escaliers et pas de marche supérieure à</w:t>
      </w:r>
    </w:p>
    <w:p>
      <w:r>
        <w:rPr>
          <w:b/>
        </w:rPr>
        <w:t>E. 15</w:t>
      </w:r>
    </w:p>
    <w:p>
      <w:r>
        <w:t>minutes -, la recourante peut travailler à 50 % avec une diminution de rendement de 10 % en raison de ses douleurs chroniques. Une activité industrielle légère ou même une activité de caissière dans une petite structure lui paraît exigible à titre d'exemples (rapport précité, dossier OAI, pièce 299). Il n'est pas contesté que l'assurée ne peut pas reprendre son ancienne activité. Il n'est pas contesté en soi non plus qu'elle est en mesure de reprendre une activité adaptée légère à 50 % avec une baisse de rendement de 10 %, même si la Cour de céans ne peut pas s'empêcher de relever que ce taux semble généreux, compte tenu des atteintes subies, sans syndrome radiculaire ou irritatif, mais aussi des signes de non-organicité relevés par certains médecins qui se sont penchés sur son cas ainsi que de son côté démonstratif avec une résistance active lors de tous les mouvements et de la discordance entre l'examen clinique et radiologique et ses plaintes (cf. rapport du 17 mars 2011 du Dr E.________, spécialiste FMH en neurochirurgie, dossier OAI, pièce 257 et rapport de la Dresse D.________ du 11 novembre 2011 précité, dossier OAI, pièce 299).</w:t>
      </w:r>
    </w:p>
    <w:p>
      <w:r>
        <w:t>Tribunal cantonal TC Page 9 de 12 bb) Ensuite, ce qui est ici contesté, est le revenu pris en compte selon les statistiques fédérales en lien avec le genre d'activités exigibles de sa part, compte tenu de ses limitations fonctionnelles et de son taux d'activité réduit. Il faut d'abord clairement relativiser l'impression que donne l'énoncé des limitations fonctionnelles que doit préserver l'activité qui serait compatible avec les problèmes de santé de la recourante. En effet, ces limitations ne vont pas au-delà de celles que l'on doit respecter lorsque l'on est en présence d'atteintes lombaires. L'assurée doit préserver son dos et éviter les positions statiques ou les trajets prolongés, surtout avec montées et descentes, les mouvements du tronc et le port de charges lourdes pour l'essentiel. Tout travail léger dans ce sens-là paraît ainsi compatible avec son état de santé, exercé qui plus est à mi-temps, avec en outre une diminution de rendement de 10 %. Dans l'industrie légère, comme en a convenu expressément d'ailleurs la Dresse D.________, nombre d'activités pourraient être exercées par l'assurée dans le respect de ses limitations fonctionnelles. Même si deux stages de caissière ont été mis sur pied et que cette fonction a également été jugée adaptée par la doctoresse alors même que les stages n'ont pas pu être menés à bien, cela ne change rien à ce qu'un emploi, respectant scrupuleusement les limitations décrites – au contraire semble-t-il du métier de caissière – dans l'industrie légère, pourrait être exigé de sa part à mi-temps, compte tenu encore d'une diminution de rendement de 10 %. Cela étant, contrairement à ce qu'en pense la recourante, il n'appartient manifestement pas à l'autorité intimée de déterminer précisément ni quelle activité spécifique elle pourrait exercer ni nommément auprès de quelle/s entreprise/s déterminée/s, qui plus est dans le canton. A défaut d'activité exercée, il est loisible, selon une jurisprudence constante, de se fonder sur les statistiques de l'Enquête suisse sur la structure des salaires (ci-après: ESS), publiée par l'Office fédéral de la statistique. Ces données tiennent en effet compte d'un large éventail d'activités simples et répétitives existant sur le marché du travail et dont un bon nombre est adapté aux handicaps de l'assurée pour qu'elle puisse mettre à profit sa capacité de travail exigible. En outre, en principe, pour fixer le revenu d’invalide chez les personnes assurées qui, depuis la survenance de l’atteinte à la santé, ne peuvent plus accomplir que des travaux légers et peu exigeants sur le plan intellectuel, il faut prendre en considération le salaire mensuel brut moyen ("Total") pour les hommes ou les femmes qui exécutent des tâches simples et répétitives (niveau des qualifications requises pour le poste de travail 4) (cf. Tribunal fédéral, U 240/99 du 7 juillet 2001 publié in RAMA 2001 p. 347). Il y a lieu de s'en départir si, par exemple, la mise en valeur de la capacité résiduelle de travail est soumise à des restrictions telles qu'elles excluent pour ainsi dire toutes les activités proches du domaine de la production (cf. Tribunal fédéral, arrêt 9C_633/2013 du 23 octobre 2013, consid. 4.2), ce qui n'est pas le cas chez la recourante, on l'a vu ci-dessus. Enfin, selon le Tribunal fédéral toujours, il n'y a pas matière à faire une distinction pour le salaire d'invalide ni selon les groupes de professions particuliers ni en fonction des régions de travail. Les arguments de la recourante à cet égard tombent dès lors à faux.</w:t>
      </w:r>
    </w:p>
    <w:p>
      <w:r>
        <w:t>Tribunal cantonal TC Page 10 de 12 Ainsi, conformément à la jurisprudence, l'autorité intimée s'est fondée sur le tableau TA1, totaux, catégorie 4. Elle a pris les chiffres valables pour 2008. Même si l'année 2007 est l'année déterminante, l'OAI a pris en compte, également pour le revenu de valide, l'année 2008. Il n'y a pas matière à corriger ces chiffres, d'autant que le droit à la rente est né le 1er décembre 2007. En revanche, la durée moyenne de travail prise en considération est celle pour l'année 2007. Le revenu de 4'116 francs correspond, pour 41,6 heures de travail en moyenne en 2008, à une somme de 4'280 fr. 65 par mois ou de 51'367 fr. 70 par année. Pour un horaire à mi-temps, le revenu passe à 25'683 fr. 85 auquel il faut encore déduire un 10 % supplémentaire (baisse de rendement médicalement attestée) pour parvenir à un montant de 23'115 fr. 45. L'OAI a encore opéré un rabattement de 10 % en raison de l'activité légère seule possible et de l'âge de la recourante ainsi que de ses limitations fonctionnelles. Il n'y a pas lieu de s'en départir ou de consentir encore à d'autres abattements. Le revenu d'invalide se monte ainsi à 20'803 fr. 90. Le revenu de valide, non contesté et non contestable, se monte selon les attestations de salaire à 3'558 fr. 85 par mois en 2008, x 13 salaires, soit une somme de 46'265 fr. 05 à 80 %. Il résulte de la comparaison de ces revenus, un taux d'invalidité de 55.03 %. Relevons au passage que le résultat auquel est parvenu l'OAI avec ses propres chiffres semble comporter une erreur de calcul en ce sens que le taux d'invalidité devrait bien plus être de 54.92 % au lieu des 55.22 % figurant dans les décisions attaquées. Pour la période à compter de son divorce en 2011, le revenu de valide à 100 % se monte à 4'448 fr. 55 x 13 salaires, sur la base des chiffres valables pour 2008, soit un gain annuel de 57'831 fr. 15. Comparé au même revenu d'invalide, valable en 2008 également et préservant ainsi l'équilibre entre les deux revenus sans qu'il soit nécessaire dès lors d'établir les montants valables pour 2011, il en résulte un taux d'invalidité de 64.02 %, lui ouvrant le droit à un trois-quarts de rente. cc) S'agissant enfin de la part réservée à l'accomplissement des tâches ménagères, exercée à 20 % à côté d'une activité lucrative jusqu'à fin mai 2011, elle a été évaluée, selon une enquête ménagère de juin 2011. Les empêchements ont été estimés à 17.90 %. Quand bien même cette enquête a eu lieu formellement avant le prononcé du divorce - bien qu'au courant du même mois -, il apparaît qu'à l'époque son époux ne contribuait plus du tout aux tâches ménagères mais n'exigeait pas non plus de son épouse un quelconque apport à ce titre. Dite enquête peut donc servir de base à l'évaluation de ses empêchements, étant rappelé que la communauté se réduisait dès lors à la recourante et à son fils cadet de 23 ans (en 2011) mais encore en formation (apprentissage). L'assurée ne remet pas en cause la pondération des différentes activités mais les empêchements y relatifs. A cet égard, elle se limite à contester les taux indiqués et à leur substituer des taux beaucoup plus élevés, comme suit: 80 % pour l'alimentation au lieu des 20 % admis, 90 % pour l'entretien du logement au lieu des 50 % retenus, 80 % pour les emplettes au lieu d'un taux nul et 100 % pour la lessive au lieu des 20 % consentis. De telles affirmations, sans explication aucune, ne sauraient suffire pour dénier à ce rapport d'enquête commis sur place sa valeur probante. En particulier, la recourante semble n'avoir pas saisi qu'en vertu de l'obligation de diminuer le dommage, elle est tenue de faire appel aux membres de sa famille, notamment à son fils qui vit avec elle. Cette aide va au demeurant au-delà de ce qu'on peut attendre des membres de la famille si la personne assurée n'est pas atteinte dans sa santé. Il en résulte que les empêchements fixés ne correspondent effectivement pas à ses limitations dans l'accomplissement</w:t>
      </w:r>
    </w:p>
    <w:p>
      <w:r>
        <w:t>Tribunal cantonal TC Page 11 de 12 des différentes tâches ménagères mais tiennent compte de la collaboration des membres de sa famille, notamment de sa cousine également. Ainsi, s'agissant précisément de l'alimentation, dont les empêchements ont été fixés à 20 %, on constate que l'assurée ne doit faire à manger que pour elle-même car son fils se fait lui-même à manger ou prend ses repas chez son amie. Elle a en outre trouvé une solution et sollicite sa cousine qui lui confectionne des plats qu'elle congèle et que l'assurée se limite ensuite à décongeler pour ses repas. En revanche, la recourante ne peut pas s'occuper des travaux de nettoyage de la cuisine. Dans de telles circonstances, le 20 % retenu semble correct au contraire des 80 % réclamés par l'assurée hors toute proportion, compte tenu des solutions trouvées. Les courses lourdes sont faites par son fils et sa cousine et l'assurée s'occupe des petits achats. C'est dès lors à juste titre qu'aucun empêchement n'a été retenu pour cette tâche; les 80 % qu'elle revendique reposent probablement à tort, comme déjà évoqué, sur ses limitations, sans tenir compte de l'aide apportée par les tiers. Dans ces circonstances, le taux de 17.90 % auquel parvient l'autorité intimée pour la part réservée au ménage semble tout à fait correct compte tenu de ses limitations et des aménagements familiaux trouvés et peut dès lors être confirmé. dd) Il résulte de la comparaison des taux d'invalidité dans le domaine de l'activité lucrative (55.03 % x 80 % = 44 %) et dans celui des tâches ménagères (17.90 % x 20 % = 3.5 %) un taux global d'invalidité de 47.5 %, comme en a convenu l'autorité intimée, lui ouvrant le droit à un quart de rente, du 1er décembre 2007 au 31 mai 2011. A compter du 1er juin 2011, en application désormais de la méthode ordinaire d'évaluation de l'invalidité, la recourante présente un taux d'invalidité de 64.02 % (cf. consid. 3 b/bb in fine), lui permettant de prétendre à un trois-quarts de rente. 4. Sur le vu ce qui précède, le recours doit être admis partiellement en ce sens que la recourante a droit un trois-quarts de rente à compter du 1er juin 2011. Il est rejeté pour le surplus. Des frais de justice, ici fixés à 800 francs, sont mis à la charge de la recourante à raison de 400 francs, compte tenu du gain de cause partiel; ils ne sont toutefois pas prélevés en raison de l'assistance judiciaire gratuite qui lui a été octroyée. Le solde de 400 francs est mis à la charge de l'autorité intimée qui succombe partiellement. Ayant obtenu partiellement gain de cause, la recourante a droit à des dépens réduits qu'il sied de fixer, ex aequo et bono - le temps de travail jugé nécessaire à la conduite de la présente procédure étant estimé à 10 heures -, à 650 francs, débours et éventuelle TVA comprise, à charge de l'autorité intimée. Son mandataire a également droit à une indemnité comme défenseur d'office, fixée à 650 francs également, débours et éventuelle TVA comprise, à charge de l'Etat de Fribourg.</w:t>
      </w:r>
    </w:p>
    <w:p>
      <w:r>
        <w:t>Tribunal cantonal TC Page 12 de 12 la Cour arrête: I. Le recours est admis partiellement. Partant, la recourante a droit à un trois-quarts de rente à compter du 1er juin 2011. II. Il est rejeté pour le surplus. III. Des frais de justice, fixés à 800 francs, sont mis à la charge de la recourante à raison de 400 francs mais ne sont pas prélevés en raison de l'assistance judiciaire gratuite. Le solde de 400 francs est mis à la charge de l'autorité intimée. IV. Il est alloué à la recourante pour ses frais de défense une indemnité de 650 francs, débours et éventuelle TVA comprise, à la charge de l'autorité intimée. V. Il est alloué à son mandataire, en sa qualité de défenseur d'office une indemnité de 650 francs, débours et éventuelle TVA comprise, à la charge de l'Etat de Fribourg.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