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37 vom 12. Februar 2015</w:t>
      </w:r>
    </w:p>
    <w:p>
      <w:r>
        <w:t>FR Kantonsgericht, 2015-02-12, FR</w:t>
      </w:r>
    </w:p>
    <w:p>
      <w:r>
        <w:rPr>
          <w:b/>
        </w:rPr>
        <w:t xml:space="preserve">Quelle: </w:t>
      </w:r>
      <w:r>
        <w:t>https://mcp.opencaselaw.ch/entscheid/fr_gerichte_605_2013_37</w:t>
      </w:r>
    </w:p>
    <w:p>
      <w:r>
        <w:t>FR: FR_GERICHTE 605 2013 37 du 12 février 2015</w:t>
      </w:r>
    </w:p>
    <w:p>
      <w:r>
        <w:t>IT: FR_GERICHTE 605 2013 37 del 12 febbraio 2015</w:t>
      </w:r>
    </w:p>
    <w:p>
      <w:pPr>
        <w:pStyle w:val="Heading2"/>
      </w:pPr>
      <w:r>
        <w:t>Regeste</w:t>
      </w:r>
    </w:p>
    <w:p>
      <w:r>
        <w:t>Arrêt de la Ie Cour des assurances sociales du Tribunal cantonal | Invalidenversicherung</w:t>
      </w:r>
    </w:p>
    <w:p>
      <w:pPr>
        <w:pStyle w:val="Heading2"/>
      </w:pPr>
      <w:r>
        <w:t>Erwägungen</w:t>
      </w:r>
    </w:p>
    <w:p>
      <w:r>
        <w:rPr>
          <w:b/>
        </w:rPr>
        <w:t>E. 30</w:t>
      </w:r>
    </w:p>
    <w:p>
      <w:r>
        <w:t>juin 2011. Il est rejeté pour le surplus. II. Les frais de justice, de 800 francs, sont mis à raison de 100 francs à la charge de l'autorité intimée et de 700 francs à la charge de la recourante. En outre, le solde de l'avance de frais effectuée par cette dernière, à raison de 100 francs, lui est restitué.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