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265 vom 27. April 2015</w:t>
      </w:r>
    </w:p>
    <w:p>
      <w:r>
        <w:t>FR Kantonsgericht, 2015-04-27, DE</w:t>
      </w:r>
    </w:p>
    <w:p>
      <w:r>
        <w:rPr>
          <w:b/>
        </w:rPr>
        <w:t xml:space="preserve">Quelle: </w:t>
      </w:r>
      <w:r>
        <w:t>https://mcp.opencaselaw.ch/entscheid/fr_gerichte_605_2013_265</w:t>
      </w:r>
    </w:p>
    <w:p>
      <w:r>
        <w:t>FR: FR_GERICHTE 605 2013 265 du 27 avril 2015</w:t>
      </w:r>
    </w:p>
    <w:p>
      <w:r>
        <w:t>IT: FR_GERICHTE 605 2013 265 del 27 aprile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19. Dezember 2013 gegen den Einspracheentscheid vom 22. Novem- ber 2013 ist form- und fristgerecht bei der örtlich und sachlich zuständigen Beschwerdeinstanz eingereicht worden. Der Beschwerdeführer ist zur Einreichung der Beschwerde befugt, da er vom angefochtenen Einspracheentscheid unmittelbar berührt ist und ein schutzwürdiges Interesse da- ran hat, dass das Kantonsgericht, I. Sozialversicherungsgerichtshof, prüft, ob die Einstellung in der Anspruchsberechtigung auf Arbeitslosenentschädigung zu Recht erfolgte.</w:t>
      </w:r>
    </w:p>
    <w:p>
      <w:r>
        <w:t>Kantonsgericht KG Seite 3 von 6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des ehemaligen Eidgenössischen Versicherungsgerichts [nachfolgend: EVG] C 234/04 vom 21. März 2005 Erw. 4.2). Bei Art. 17 Abs. 1 AVIG handelt es sich um die gesetzliche Festschreibung des im Sozialver- sicherungsrecht verankerten Grundsatzes der Schadenminderungspflicht. Aus Art. 17 Abs. 1 Satz 2 AVIG ergibt sich die Pflicht, den Eintritt der Arbeitslosigkeit zu verhindern. Die versicherte Person muss somit selbstverschuldete Arbeitslosigkeit vermeiden, nicht zu Lasten der Versiche- rung auf Lohn- und Entschädigungsansprüche verzichten und sich vom Zeitpunkt der Kündigung des früheren Arbeitsverhältnisses an intensiv um eine neue Arbeit bemühen, nötigenfalls auch ausserhalb ihres bisherigen Berufes (T. NUSSBAUMER, Arbeitslosenversicherung, in Schweize- risches Bundesverwaltungsrecht [SBVR], Bd. XIV, Soziale Sicherheit, 2. Aufl. 2005, S. 2272 Rz. 311 f.; Rz. B311 und B314 der AVIG-Praxis ALE [nachfolgend: AVIG-Praxis] des Staats- sekretariats für Wirtschaft SECO). Die versicherte Person kann sich nicht damit exkulpieren, nicht gewusst zu haben, dass sie schon vor Aufnahme der Stempelkontrolle zur ernsthaften Arbeitssuche verpflichtet war und nicht darauf aufmerksam gemacht worden sei. Die Pflicht der Versicherungsleistungen beanspruchenden Person zur Arbeitssuche – als Teil der Schadenminderungspflicht – ergibt sich direkt aus Art. 17 Abs. 1 AVIG. Deshalb hat sich de versicherte Person, die Versicherungsleistungen beanspruchen will, während einer allfälligen Kündigungsfrist, aber auch generell während der Zeit vor der An- meldung unaufgefordert um Stellen zu bemühen (BGE 139 V 524 Erw. 2.1.2 mit Hinweisen). Dies gilt selbst während einem Auslandaufenthalt zum Zwecke der Erzielung eines Verdienstes oder zu Reisezwecken (z. B. Urteil des EVG C 138/05 vom 3. Juli 2006 Erw. 2.1 mit Hinweisen), während der Vorbereitungszeit für die Anwaltsprüfung (Urteil des Bundesgerichts [nachfolgend: BGer] C 239/06 vom 30. November 2007) sowie namentlich auch bei Militär- oder Zivildiensten (B. RUBIN, Commentaire de la loi sur l'assurance-chômage, 2014, Rz. 12 zu Art. 17). b) Gemäss Art. 30 Abs. 1 lit. c AVIG ist die versicherte Person in der Anspruchsberechtigung auf Arbeitslosenentschädigung einzustellen, wenn sie sich persönlich nicht genügend um zumut- bare Arbeit bemüht. Dieser Einstellungsgrund ist bereits dann gegeben, wenn die versicherte Per- son vor Eintritt der Arbeitslosigkeit ihren Obliegenheiten nicht nachgekommen ist (ARV 2003 Nr. 10 S. 119 Erw. 1 mit Hinweisen). Insgesamt gilt es bei der Würdigung des Verhaltens des Versicherten unter dem Gesichtspunkt des Verschuldens alle Umstände des konkreten Einzelfalls einzubeziehen (Urteil des BGer 8C_583/2009 vom 22. Dezember 2009 Erw.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w:t>
      </w:r>
    </w:p>
    <w:p>
      <w:r>
        <w:t>Kantonsgericht KG Seite 4 von 6 bemühungen der versicherten Person selbst,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Erw. 6.1.1 mit Hinweisen). Eine der Einstellung vorangehende Mahnung ist nicht erforderlich (Urteil des EVG C 6/04 vom 16. Februar 2005 Erw. 2 mit Hinweis auf BGE 124 V 233 Erw. 5b). Die Ein- stellung muss verhältnismässig sein (BGE 130 V 385 Erw. 3.1.1).</w:t>
      </w:r>
    </w:p>
    <w:p>
      <w:r>
        <w:rPr>
          <w:b/>
        </w:rPr>
        <w:t>E. 3</w:t>
      </w:r>
    </w:p>
    <w:p>
      <w:r>
        <w:t>Streitig ist, ob das AMA zu Recht den Beschwerdeführer in seiner Anspruchsberechtigung auf Arbeitslosenentschädigung eingestellt hat, da er vor seiner Anmeldung bei der Arbeitslosenver- sicherung keine Arbeitsbemühungen vorgenommen hat. a) Der Beschwerdeführer bringt vor, er erachte die ausgesprochene Sanktion als sehr streng. Die Stellensuche während der Rekrutenschule sei weitaus schwieriger, als im Einsprache- entscheid dargestellt. Es sei ihm in dieser Zeit wirklich keine Zeit geblieben, um Bewerbungs- schreiben zu verfassen. Seit dem 4. Februar 2013 sei er berufstätig, was einen Beweis seiner Bemühungen darstelle, die Arbeitslosenversicherung nicht auszunutzen. b) Das AMA seinerseits verweist darauf, dass sich aus der allgemeinen Schadenmin- derungspflicht ergebe, auch während den drei Monaten vor der Arbeitslosigkeit Arbeitsbemühun- gen vorzunehmen. Dazu hätte er an den Wochenende sowie mittels Internet auch während den Pausen im Militärdienst die Möglichkeit gehabt. Die Tatsache, dass der Beschwerdeführer nach seiner Anmeldung seine Pflichten sehr ernst genommen und auch schnell eine Stelle gefunden habe, ändere daran nichts. c) Ein Versicherter, der Versicherungsleistungen der Arbeitslosenversicherung beziehen will, muss sich eben gerade bereits vor seiner Anmeldung bei der Arbeitslosenversicherung um eine Stelle bemühen. Wie oben dargestellt, handelt es sich dabei um einen Teilaspekt der in Art. 17 Abs. 1 AVIG gesetzlich verankerten Schadenminderungspflicht. Ferner gilt dies nicht nur während einer allfälligen Kündigungsfrist, sondern generell während der Zeit vor der Anmeldung. Es ist zwar in einem gewissen Masse verständlich, dass der Beschwerdeführer während der Rekrutenschule wenig Zeit dafür hatte und an den Wochenenden auch erschöpft war. Dennoch hätte er – worauf das AMA zu Recht hinweist – zumindest an den Wochenenden Zeit für die Arbeitssuche aufwen- den müssen, zumal dies mit den heutigen Kommunikationsmitteln wie Internet auch relativ einfach möglich ist. Auch hätte er sich bei Stellenvermittlungsbüros melden können. Indem der Beschwerdeführer während der Rekrutenschule keine Arbeitsbemühungen vorgenom- men hat, hat er es bewusst in Kauf genommen, am Ende seines Militärdienstes Leistungen der Arbeitslosenversicherung in Anspruch zu nehmen. Das AMA ging deshalb zu Recht von einer Ver- letzung der Schadenminderungspflicht und damit von einem sanktionswürdigen Verhalten aus.</w:t>
      </w:r>
    </w:p>
    <w:p>
      <w:r>
        <w:rPr>
          <w:b/>
        </w:rPr>
        <w:t>E. 4</w:t>
      </w:r>
    </w:p>
    <w:p>
      <w:r>
        <w:t>Zu prüfen bleibt, ob der angefochtene Einspracheentscheid auch hinsichtlich der Dauer der Einstellung in der Anspruchsberechtigung rechtmässig ist, d. h. ob das AMA mit der Einstellungs- dauer von 14 Tagen dem Verschulden des Beschwerdeführers angemessen Rechnung getragen hat. a) Gemäss Art. 30 Abs. 3 AVIG und Rz. D59 AVIG-Praxis bemisst sich die Dauer der Ein- stellung nach dem Grad des Verschuldens und beträgt je nach Einstellungsgrund höchstens 60 Tage. Art. 45 Abs. 2 der Verordnung vom 31. August 1983 über die obligatorische Arbeitslosenver-</w:t>
      </w:r>
    </w:p>
    <w:p>
      <w:r>
        <w:t>Kantonsgericht KG Seite 5 von 6 sicherung und die Insolvenzentschädigung (AVIV; SR 837.02) unterscheidet zwischen leichtem (1– 15 Tage), mittlerem (16–30 Tage) und schwerem Verschulden (31–60 Tage). Dem klaren Wortlaut der gesetzlichen Regelung (Art. 30 Abs. 3 Satz 3 AVIG) gemäss ist das Ver- schulden einziges Kriterium für die Bemessung der Dauer der Einstellung in der Anspruchsbe- rechtigung. Massgebend ist somit das Verhalten des Versicherten, das zum Eintritt der Arbeits- losigkeit, mithin des Versicherungsfalles führt und nicht die zufallsbehaftete Zeitspanne bis zum Finden einer anderen, die Arbeitslosigkeit beendenden Erwerbstätigkeit. Der Einstellung kommt denn auch vorab präventiver Charakter zu, indem mit dieser Sanktion die missbräuchliche Inan- spruchnahme der Arbeitslosenversicherung verhindert werden soll. Deshalb sind die tatsächliche Dauer der Arbeitslosigkeit und der tatsächlich entstandene Schaden für die Beurteilung des Ver- schuldens und der Dauer der Einstellung in der Anspruchsberechtigung nicht massgeblich (Urteil des EVG 73/03 vom 28. Dezember 2005 Erw. 3.1 f.).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bei fehlenden Arbeitsbemühungen wäh- rend einer mindestens dreimonatigen Kündigungsfrist 12–18 Tage, je nachdem, ob es sich im Einzelfall um leichtes oder mittleres Verschulden handelt. b) Es ist zwar durchaus positiv zu vermerken, dass der Beschwerdeführer nach seiner Anmeldung bei der Arbeitslosenversicherung seine Pflichten gegenüber dieser ernst nahm und er bereits per 4. Februar 2013 eine Arbeitsstelle antreten konnte. Dies kann hier aber, wie soeben dargestellt, nicht berücksichtigt werden, da für die Bemessung der Einstelldauer einzig das Ver- schulden, nicht hingegen die zufallsbehaftete Zeitspanne bis zum Finden einer neuen Stelle, rele- vant ist. In Würdigung aller relevanten Umstände des vorliegenden Falles hat das AMA das ihr zustehende Ermessen weder fehlerhaft noch unangemessen ausgeübt, indem es ein leichtes Verschulden angenommen hat, und dabei auch den Rahmen für leichtes Verschulden (1–15 Tage) mit einer Einstelldauer von 14 Tagen nicht vollständig ausgeschöpft hat.</w:t>
      </w:r>
    </w:p>
    <w:p>
      <w:r>
        <w:rPr>
          <w:b/>
        </w:rPr>
        <w:t>E. 5</w:t>
      </w:r>
    </w:p>
    <w:p>
      <w:r>
        <w:t>Zusammenfassend hat das AMA zu Recht den Beschwerdeführer während 14 Tagen in seiner Anspruchsberechtigung auf Arbeitslosengelder eingestellt, weshalb der Einspracheent- scheid vom 22. November 2013 zu bestätigen und die Beschwerde abzuweisen ist. Gemäss dem hier zur Anwendung kommenden Prinzip der Kostenlosigkeit des Verfahrens werden keine Gerichtskosten erhoben.</w:t>
      </w:r>
    </w:p>
    <w:p>
      <w:r>
        <w:t>Kantonsgericht KG Seite 6 von 6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27. April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