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251 vom 6. Mai 2015</w:t>
      </w:r>
    </w:p>
    <w:p>
      <w:r>
        <w:t>FR Kantonsgericht, 2015-05-06, DE</w:t>
      </w:r>
    </w:p>
    <w:p>
      <w:r>
        <w:rPr>
          <w:b/>
        </w:rPr>
        <w:t xml:space="preserve">Quelle: </w:t>
      </w:r>
      <w:r>
        <w:t>https://mcp.opencaselaw.ch/entscheid/fr_gerichte_605_2013_251</w:t>
      </w:r>
    </w:p>
    <w:p>
      <w:r>
        <w:t>FR: FR_GERICHTE 605 2013 251 du 6 mai 2015</w:t>
      </w:r>
    </w:p>
    <w:p>
      <w:r>
        <w:t>IT: FR_GERICHTE 605 2013 251 del 6 maggio 2015</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28. November 2013 gegen den Einspracheentscheid vom 12. Novem- ber 2013 ist form- und fristgerecht bei der örtlich und sachlich zuständigen Beschwerdeinstanz eingereicht worden. Die Beschwerdeführerin ist zur Einreichung der Beschwerde befugt, da sie vom angefochtenen Einspracheentscheid unmittelbar berührt ist und ein schutzwürdiges Interesse daran hat, dass das Kantonsgericht, I. Sozialversicherungsgerichtshof, prüft, ob die Einstellung in der Anspruchsberechtigung auf Arbeitslosenentschädigung zu Recht erfolgte. Auf die Beschwerde ist einzutreten.</w:t>
      </w:r>
    </w:p>
    <w:p>
      <w:r>
        <w:t>Kantonsgericht KG Seite 3 von 6</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des ehemaligen Eidgenössischen Versicherungsgerichts [nachfolgend: EVG] C 234/04 vom 21. März 2005 Erw. 4.2). Bei Art. 17 Abs. 1 AVIG handelt es sich um die gesetzliche Festschreibung des im Sozialver- sicherungsrecht verankerten Grundsatzes der Schadenminderungspflicht. Aus Art. 17 Abs. 1 Satz 2 AVIG ergibt sich die Pflicht, den Eintritt der Arbeitslosigkeit zu verhindern. Die versicherte Person muss somit selbstverschuldete Arbeitslosigkeit vermeiden, nicht zu Lasten der Versiche- rung auf Lohn- und Entschädigungsansprüche verzichten und sich vom Zeitpunkt der Kündigung des früheren Arbeitsverhältnisses an, beziehungsweise bei einem befristeten Arbeitsverhältnis mindestens während den letzten 3 Monaten, intensiv um eine neue Arbeit bemühen, nötigenfalls auch ausserhalb ihres bisherigen Berufes (TH. NUSSBAUMER, Arbeitslosenversicherung, in Schwei- zerisches Bundesverwaltungsrecht [SBVR], Bd. XIV, Soziale Sicherheit, 2. Aufl. 2005, S. 2272 Rz. 311 f.; Rz. B311 und B314 der AVIG-Praxis ALE [nachfolgend: AVIG-Praxis] des Staats- sekretariats für Wirtschaft SECO). Aus der Pflicht, den Eintritt der Arbeitslosigkeit zu verhindern, fliesst die Last für die versicherte Person, sich bereits vom Zeitpunkt der Kündigung des früheren Arbeitsverhältnisses an und damit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 tungsbezug zur ernsthaften Arbeitssuche verpflichtet war und nicht darauf aufmerksam gemacht worden sei. Bei der Anmeldung hat die arbeitslos gewordene Person den Nachweis ihrer Be- mühungen um Arbeit vorzulegen. Spätestens zu diesem Zeitpunkt wird sie sämtliche während der Kündigungsfrist getätigten Stellenbewerbungen einzureichen haben (BGE 139 V 524 Erw. 2.1.2 mit Hinweisen). b) Gemäss Art. 30 Abs. 1 lit. c AVIG ist die versicherte Person in der Anspruchsberechtigung auf Arbeitslosenentschädigung einzustellen, wenn sie sich persönlich nicht genügend um zumut- bare Arbeit bemüht. Dieser Einstellungsgrund ist bereits dann gegeben, wenn die versicherte Per- son vor Eintritt der Arbeitslosigkeit ihren Obliegenheiten nicht nachgekommen ist (ARV 2003 Nr. 10 S. 119 Erw. 1 mit Hinweisen).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 sicherten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w:t>
      </w:r>
    </w:p>
    <w:p>
      <w:r>
        <w:t>Kantonsgericht KG Seite 4 von 6 punkt des Verschuldens alle Umstände des konkreten Einzelfalls einzubeziehen (Urteil des Bun- desgerichts 8C_583/2009 vom 22. Dezember 2009 Erw. 5.1 mit Hinweisen).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(BGE 133 V 89 Erw. 6.1.1 mit Hinweisen). Eine der Einstellung vorangehende Mahnung ist nicht erforderlich (Urteil des EVG C 6/04 vom 16. Februar 2005 Erw. 2 mit Hinweis auf BGE 124 V 233 Erw. 5b). Die Ein- stellung muss verhältnismässig sein (BGE 130 V 385 Erw. 3.1.1).</w:t>
      </w:r>
    </w:p>
    <w:p>
      <w:r>
        <w:rPr>
          <w:b/>
        </w:rPr>
        <w:t>E. 3</w:t>
      </w:r>
    </w:p>
    <w:p>
      <w:r>
        <w:t>Februar 2013 bei einem Stellenvermittlungsbüro beworben. Es sei davon auszugehen, dass das Vermittlerbüro ihre Unterlagen ohnehin für weitere freie Stellen berücksichtigt hätte, weshalb die am 3. Februar 2013 zusätzlich erfolgte und als Arbeitsbemühung aufgeführte Abgabe des Dossiers für andere offene Bewerbungen nicht mitgezählt werden könne. Doch selbst wenn dies miteinbe- zogen würde, seien die Arbeitsbemühungen immer noch ungenügend. c) Aus den Unterlagen ergibt sich, dass die Beschwerdeführerin im Jahr 2012 zwischen dem</w:t>
      </w:r>
    </w:p>
    <w:p>
      <w:r>
        <w:rPr>
          <w:b/>
        </w:rPr>
        <w:t>E. 6</w:t>
      </w:r>
    </w:p>
    <w:p>
      <w:r>
        <w:t>Juli und dem 20. September 2012 14 Bewerbungen machte. Dem vom 31. Januar 2013 unterschriebenen Nachweis der persönlichen Arbeitsbemühungen für den Monat Januar 2013 sind 2 Bewerbungen vom 2. Februar, sowie deren 6 vom 3. Februar 2013 zu entnehmen. Das Formular für die Arbeitsbemühungen vom Februar 2013 enthält, neben den 2 vom RAV zugewiesenen Stellen, 1 Bewerbung vom 17. Februar, 3 vom 24. Februar sowie 2 vom 3. März. Auf dem Formu- lar für März 2013 sind einzig 8 Bewerbungen vom 18. und 19. April 2013 aufgeführt. Die Beschwerdeführerin ist zunächst darauf hinzuweisen, dass auf einem Formular einen be- stimmten Monat betreffend, grundsätzlich nur Bewerbungen aufgeführt werden sollten, die in diesem Monat gemacht wurden.</w:t>
      </w:r>
    </w:p>
    <w:p>
      <w:r>
        <w:t>Kantonsgericht KG Seite 5 von 6 Was die hier relevante Zeitspanne vom 14. Januar bis 14. April 2013 anbelangt, ergeben sich 13 Bewerbungen, was als ungenügend zu betrachten ist, wie es das AMA zu Recht festgehalten hat. Es gibt ebenfalls nichts daran auszusetzen, dass das AMA weder die vom RAV zugewiesenen Stellen noch die Hinterlegung des Bewerbungsdossiers bei einem Stellenvermittlungsbüro als per- sönliche Arbeitsbemühungen angerechnet hat. Doch auch wenn diese 3 "persönlichen Arbeitsbe- mühungen" mitgezählt würden, ergäbe sich keine andere Situation, da 16 Bewerbungen im Be- reich kaufmännische Angestellte bzw. Reiseberaterin innerhalb einer Frist von 3 Monaten ebenso als ungenügend angesehen werden muss. Dies namentlich deshalb, weil die Beschwerdeführerin bereits bei Antritt ihrer Weiterbildung wusste, anschliessend ohne Arbeit zu sein. Diesbezüglich erstaunt vor allem, dass sie ihre Arbeitssuche im letzten Monat ihrer Ausbildung nicht verstärkt hat. So nahm sie während der hier fraglichen Zeitperiode vom 4. März bis 14. April 2013 überhaupt keine Bewerbung vor. Es wäre ihr zumutbar gewesen, sich während ihrer dreimonatigen Weiterbil- dung intensiver um eine neue Tätigkeit zu bemühen. Es ist deshalb zusammen mit dem AMA von einem sanktionswürdigen Verhalten der Beschwerdeführerin auszugehen. 4. Zu prüfen bleibt, ob der angefochtene Einspracheentscheid auch hinsichtlich der Dauer der Einstellung in der Anspruchsberechtigung rechtmässig ist, d. h. ob das AMA mit der Einstellungs- dauer von 10 Tagen dem Verschulden der Beschwerdeführerin angemessen Rechnung getragen hat. a) Gemäss Art. 30 Abs. 3 AVIG und Rz. D59 AVIG-Praxis bemisst sich die Dauer der Ein- stellung nach dem Grad des Verschuldens und beträgt je nach Einstellungsgrund höchstens 60 Tage. Art. 45 Abs. 2 AVIV unterscheidet zwischen leichtem (1–15 Tage), mittlerem (16–30 Tage) und schwerem Verschulden (31–60 Tage).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beträgt die Einstelldauer bei ungenügenden Arbeitsbemühungen während einer mindestens dreimonatigen Kündigungsfrist 9–12 Tage. b) Auch in Bezug auf die Einstellungsdauer erweist sich das Vorgehen des AMA als korrekt. Dieses hat analog zum Fall von ungenügenden Arbeitsbemühungen während einer dreimonatigen Kündigungsfrist in Würdigung aller relevanten Umstände des vorliegenden Falles das ihm zu- stehende Ermessen weder fehlerhaft noch unangemessen ausgeübt, indem es ein leichtes Ver- schulden angenommen hat, und dabei mit 10 Einstelltagen im unteren Rahmen der möglichen Ein- stelldauer von 9–12 Tagen geblieben ist. 5. Zusammenfassend hat das AMA zu Recht die Beschwerdeführerin während 10 Tagen in ihrer Anspruchsberechtigung auf Arbeitslosengelder eingestellt, weshalb der Einspracheentscheid vom 12. November 2013 zu bestätigen und die Beschwerde abzuweisen ist. Gemäss dem hier zur Anwendung kommenden Prinzip der Kostenlosigkeit des Verfahrens werden keine Gerichtskosten erhoben.</w:t>
      </w:r>
    </w:p>
    <w:p>
      <w:r>
        <w:t>Kantonsgericht KG Seite 6 von 6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6. Mai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