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187 vom 20. Oktober 2015</w:t>
      </w:r>
    </w:p>
    <w:p>
      <w:r>
        <w:t>FR Kantonsgericht, 2015-10-20, FR</w:t>
      </w:r>
    </w:p>
    <w:p>
      <w:r>
        <w:rPr>
          <w:b/>
        </w:rPr>
        <w:t xml:space="preserve">Quelle: </w:t>
      </w:r>
      <w:r>
        <w:t>https://mcp.opencaselaw.ch/entscheid/fr_gerichte_605_2013_187</w:t>
      </w:r>
    </w:p>
    <w:p>
      <w:r>
        <w:t>FR: FR_GERICHTE 605 2013 187 du 20 octobre 2015</w:t>
      </w:r>
    </w:p>
    <w:p>
      <w:r>
        <w:t>IT: FR_GERICHTE 605 2013 187 del 20 ottobre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dans les formes légales auprès de l'autorité judiciaire compétente par un assuré directement touché par la décision attaquée, le recours est recevable.</w:t>
      </w:r>
    </w:p>
    <w:p>
      <w:r>
        <w:rPr>
          <w:b/>
        </w:rPr>
        <w:t>E. 2</w:t>
      </w:r>
    </w:p>
    <w:p>
      <w:r>
        <w:t>a) Selon l'art. 1a al. 1 de la loi du 20 mars 1981 sur l'assurance-accidents (LAA; RS 832.20), sont assurés à titre obligatoire conformément aux dispositions de la présente loi les travailleurs occupés en Suisse, y compris les travailleurs à domicile, les apprentis, les stagiaires, les volontaires ainsi que les personnes travaillant dans des écoles de métier ou des ateliers protégés. L'alinéa 2 de cette disposition prévoit que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du 22 juin 2007 sur l'Etat hôte. Aux termes de l'art. 3 al. 1 LAA, l'assurance produit ses effets dès le jour où le travailleur commence ou aurait dû commencer le travail en vertu de l'engagement, mais en tout cas dès le moment où il prend le chemin pour se rendre au travail (ATF 119 V 220 consid. 3; 118 V 177 consid. 1a). L'assurance cesse de produire ses effets à l'expiration du trentième jour qui suit celui où a pris fin le droit au demi-salaire au moins (art. 3 al. 2 LAA). Le Conseil fédéral règle les rémunérations et les prestations de remplacement qui doivent être considérées comme salaire, la forme et le contenu des conventions sur la prolongation de l'assurance ainsi que le maintien de l'assurance en</w:t>
      </w:r>
    </w:p>
    <w:p>
      <w:r>
        <w:t>Tribunal cantonal TC Page 4 de 6 cas de chômage (art. 3 al. 5 LAA). Sont couverts les accidents professionnels et non professionnels (art. 6 al. 1 LAA). Selon l'art. 7 al. 1 de l'ordonnance du 20 décembre 1982 sur l'assurance-accidents (OLAA; RS 832.202), sont réputés salaire, au sens de l'art. 3 al. 2 de la loi: a. le salaire déterminant au sens de la législation fédérale sur l'AVS, y compris l'indemnité de chômage (cf. art. 22a al. 1 LACI); b. les indemnités journalières de l'assurance-accidents obligatoire, de l'assurance militaire, de l'assurance-invalidité et celles des caisse-maladie et des assurances-maladie et accidents privées, qui sont versées en lieu et place du salaire, les allocations au titre de la loi du 25 septembre 1952 sur les allocations pour perte de gain, de même que les allocations d'une assurance-maternité cantonale; c. les allocations familiales qui, au titre d'allocation pour enfants ou d'allocation de formation ou de ménage, sont versées conformément aux usages locaux ou professionnels; d. les salaires sur lesquels aucune cotisation de l'AVS n'est perçue en raison de l'âge de l'assuré. L'alinéa 2 de cette disposition précise que ne comptent pas comme salaire: a. les indemnités versées en cas de résiliation des rapports de travail, lors de la fermeture ou de la fusion d'entreprise, ou dans des circonstances analogues; b. les rémunérations telles que gratifications, primes de Noël, participations au résultat de l'exploitation, actions distribuées au personnel, tantièmes et primes de fidélité ou d'ancienneté. b) En l'espèce, à la lecture du dossier, l'on constate que la couverture accident de l'assuré auprès de la CNA a cessé au plus tard le 15 février 2010. En effet, le droit aux prestations de l'assurance-chômage de celui-ci s'est éteint le 15 janvier 2010. Depuis lors, il est au bénéfice de l'aide sociale. A.________ n'étant plus assuré auprès de la CNA depuis 2010, celle-ci ne peut être amenée à prester pour un évènement ayant eu lieu postérieurement.</w:t>
      </w:r>
    </w:p>
    <w:p>
      <w:r>
        <w:rPr>
          <w:b/>
        </w:rPr>
        <w:t>E. 3</w:t>
      </w:r>
    </w:p>
    <w:p>
      <w:r>
        <w:t>A l'appui de son recours, l'assuré prétend que sa dernière chute du 21 mars 2013 doit être prise en charge à titre de rechute ou de séquelle tardive des accidents précédents. Reste alors encore à examiner si l'événement du 21 mars 2013 peut constituer une rechute ou une séquelle de l'accident du 23 octobre 2006 ou de celui du 6 juin 2007 et donner lieu à des prestations de la CNA, prétentions basées sur l'art. 6 al. 1 LAA et sur l'art. 11 OLAA. a) Aux termes de l'art. 6 al. 1 LAA, les prestations d'assurance sont allouées en cas d'accident professionnel, d'accident non professionnel et de maladie professionnelle. Selon l'art. 1 al. 1 LAA et 4 de la loi du 6 octobre 2000 sur la partie générale du droit des assurances sociales (LPGA; RS 830.1), est réputé accident toute atteinte dommageable, soudaine et involontaire, portée au corps humain par une cause extérieure extraordinaire qui compromet la santé physique, mentale ou qui entraîne la mort. La responsabilité de l'assureur-accidents s'étend, en principe, à toutes les conséquences dommageables qui se trouvent dans un rapport de causalité naturelle et adéquate avec l'événement assuré. L'exigence afférente à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119 V 335 consid. 1, 118 V 286 consid. 1b). Savoir si l'événement assuré et l'atteinte</w:t>
      </w:r>
    </w:p>
    <w:p>
      <w:r>
        <w:t>Tribunal cantonal TC Page 5 de 6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125 V 461 consid. 5a et les références). La responsabilité de l'assurance-accidents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n°U 275 p. 191 consid. 1c). Un événement accidentel non assuré ne peut, conceptuellement, constituer une rechute ou une séquelle tardive d'un accident. Il ne peut être question de rechutes ou de séquelles tardives en rapport de causalité avec l'accident assuré, lorsque ce n'est que l'événement non assuré qui provoque une nouvelle atteinte à la santé ou aggrave une atteinte préexistante qui se trouve en rapport de causalité avec l'accident et lorsque des prestations d'assurance sont requises pour cette nouvelle atteinte ou pour l'aggravation de celle-ci (SVR 2003 UV n°14 42). b) Dans le cas particulier, l'on se trouve exactement dans le cas visé par la jurisprudence susmentionnée. En effet, le 21 mars 2013, alors qu'il n'était plus assuré auprès de la CNA contre les accidents professionnels et non professionnels, A.________ affirme s'être blessé à l'épaule gauche suite à une chute dans les escaliers extérieurs de son domicile. Le 2 juillet 2013, il a d'ailleurs été opéré par le Dr E.________, spécialiste FMH en chirurgie orthopédique, pour une rupture de la coiffe des rotateurs de l'épaule gauche, plus précisément pour une lésion tendineuse du sus-épineux et subscapulaire de l'épaule gauche. L'opération a consisté en une arthroscopie, ténotomie du biceps et réinsertion du tendon du muscle sus-épineux et du tendon subscapulaire et résection AC de l'épaule gauche. Or, les précédents accidents pris en charge par la CNA ne concernaient pas l'épaule gauche de l'assuré, mais son épaule droite, s'agissant de l'accident du 23 octobre 2006, et son genou droit, s'agissant de l'accident du 6 juin 2007. Ainsi, l'événement du 21 mars 2013 ne constitue ni une rechute ni une séquelle tardive des accidents du 23 octobre</w:t>
      </w:r>
    </w:p>
    <w:p>
      <w:r>
        <w:t>Tribunal cantonal TC Page 6 de 6 2006 et du 6 juin 2007 mais bien une nouvelle atteinte à la santé de l'assuré. Cette dernière ne peut donc pas non plus donner lieu à des prestations de la CNA qui seraient basées sur l'art. 6 al. 1 LAA et sur l'art. 11 OLAA. Les atteintes à l'épaule gauche de l'assuré n'engagent ainsi pas la responsabilité de la CNA, ce qu'admet au demeurant l'assureur-maladie de A.________. Partant, le recours, mal fondé, doit être rejeté, sans frais de procédure, en application du principe de la gratuité valant en la matière, et la décision sur opposition confirmée.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octobre 2015/mfa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