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169 vom 22. Juni 2015</w:t>
      </w:r>
    </w:p>
    <w:p>
      <w:r>
        <w:t>FR Kantonsgericht, 2015-06-22, DE</w:t>
      </w:r>
    </w:p>
    <w:p>
      <w:r>
        <w:rPr>
          <w:b/>
        </w:rPr>
        <w:t xml:space="preserve">Quelle: </w:t>
      </w:r>
      <w:r>
        <w:t>https://mcp.opencaselaw.ch/entscheid/fr_gerichte_605_2013_169</w:t>
      </w:r>
    </w:p>
    <w:p>
      <w:r>
        <w:t>FR: FR_GERICHTE 605 2013 169 du 22 juin 2015</w:t>
      </w:r>
    </w:p>
    <w:p>
      <w:r>
        <w:t>IT: FR_GERICHTE 605 2013 169 del 22 giugno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10. September 2013 gegen die Verfügung der IV-Stelle vom 12. Au- gust 2013 ist durch eine ordentlich bevollmächtigte Rechtsvertreterin fristgerecht bei der sachlich und örtlich zuständigen Beschwerdeinstanz eingereicht worden. Der Beschwerdeführer hat ein schutzwürdiges Interesse, dass das Kantonsgericht, I. Sozialversicherungsgerichtshof, prüft, ob er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w:t>
      </w:r>
    </w:p>
    <w:p>
      <w:r>
        <w:t>Kantonsgericht KG Seite 4 von 9 c) Das fortgeschrittene Alter wird, obgleich an sich ein invaliditätsfremder Faktor, in der Rechtsprechung als Kriterium anerkannt, welches zusammen mit weiteren persönlichen und beruf- lichen Gegebenheiten dazu führen kann, dass die einer versicherten Person verbliebene Rester- werbsfähigkeit auf dem ausgeglichenen Arbeitsmarkt realistischerweise nicht mehr nachgefragt wird, und dass ihr deren Verwertung auch gestützt auf die Selbsteingliederungslast nicht mehr zu- mutbar ist. Fehlt es an einer wirtschaftlich verwertbaren Resterwerbsfähigkeit, liegt eine vollstän- dige Erwerbsunfähigkeit vor, die einen Anspruch auf eine ganze Invalidenrente begründet. Der Einfluss des Lebensalters auf die Möglichkeit, das verbliebene Leistungsvermögen auf dem ausge- glichenen Arbeitsmarkt zu verwerten, lässt sich nicht nach einer allgemeinen Regel bemessen, sondern hängt von den Umständen des Einzelfalls ab. Massgebend können die Art und Beschaf- fenheit des Gesundheitsschadens und seiner Folgen, der absehbare Umstellungs- und Ein- arbeitungsaufwand und in diesem Zusammenhang auch Persönlichkeitsstruktur, vorhandene Be- gabungen und Fertigkeiten, Ausbildung, beruflicher Werdegang oder Anwendbarkeit von Berufser- fahrung aus dem angestammten Bereich sein. Für den Zeitpunkt, in welchem die Frage nach der Verwertbarkeit der (Rest-) Arbeitsfähigkeit bei vorgerücktem Alter beantwortet wird, ist auf das Feststehen der medizinischen Zumutbarkeit einer (Teil-)Erwerbstätigkeit abzustellen (BGE 138 V 457 Erw. 3.1 u. 3.3 mit Hinweisen). Beim ausgeglichenen Arbeitsmarkt handelt es sich um eine theoretische Grösse, so dass eine Un- verwertbarkeit der verbliebenen Leistungsfähigkeit nicht leichthin angenommen werden kann. An der Massgeblichkeit des theoretisch ausgeglichenen Arbeitsmarkt vermag auch der Umstand nichts zu ändern, dass es für die versicherte Person im Einzelfall schwierig oder gar unmöglich ist, auf dem tatsächlichen Arbeitsmarkt eine entsprechende Stelle zu finden. So geht die Gerichts- praxis etwa davon aus, dass gar für funktionelle Einarmige auf dem theoretisch ausgeglichenen Arbeitsmarkt genügend realistische Betätigungsmöglichkeiten bestehen, oder dass selbst ein auf 25 % beschränktes Pensum verwertbar ist (Urteil des Bundesgerichts [nachfolgend: BGer] 8C_12/2013 vom 13. Februar 2013 Erw. 3.2 mit Hinweisen).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 Der Regionale Ärztliche Dienst der IV-Stellen (nachfolgend: RAD) hat nicht zwingend eigene Untersuchungen vorzunehmen. Dennoch handelt es sich aber bei RAD-Berichten um entscheid- relevante Aktenstücke und das Absehen von eigenen Untersuchungen ist somit nicht an sich ein Grund, um einen RAD-Bericht in Frage zu stellen (Urteil des BGer 9C_904/2009 vom 7. Juni 2010 Erw. 2.2 in fine). Die Funktion interner RAD-Berichte besteht darin, aus medizinischer Sicht – ge-</w:t>
      </w:r>
    </w:p>
    <w:p>
      <w:r>
        <w:t>Kantonsgericht KG Seite 5 von 9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 nischen Akten eine Wertung vorzunehmen und zu beurteilen, ob auf die eine oder die andere An- sicht abzustellen oder aber eine zusätzliche Untersuchung vorzunehmen sei. Sie würdigen die vor- handenen Befunde aus medizinischer Sicht. Das Bundesgericht hat weiter in BGE 135 V 254 Erw. 3.3.2 festgehalten, dass gemäss Art. 59 Abs. 2bis IVG die RAD die für die Invalidenver- sicherung nach Art. 6 ATSG massgebende funktionelle Leistungsfähigkeit der Versicherten fest- setzen (Urteil des BGer 9C_406/2014 vom 31. Oktober 2014 Erw. 3.5 mit Hinweisen).</w:t>
      </w:r>
    </w:p>
    <w:p>
      <w:r>
        <w:rPr>
          <w:b/>
        </w:rPr>
        <w:t>E. 3</w:t>
      </w:r>
    </w:p>
    <w:p>
      <w:r>
        <w:t>Streitig ist, ob der Beschwerdeführer Anspruch auf eine Invalidenrente hat. a) Der Beschwerdeführer ist der Ansicht, gemäss seinem behandelnden Arzt sei ihm eine leidensangepasste Tätigkeit noch zu 50% möglich. Es sei hingegen illusorisch, dass ihn ein Arbeit- geber im Alter von 64 Jahren noch anstelle, weshalb von einer Nichtverwertbarkeit seiner Arbeits- fähigkeit auszugehen sei und er Anspruch auf eine Rente habe. Zudem gehe es nicht an, sich auf die ungenauen und der Meinung des behandelnden Arztes widersprechenden Berichte des RAD abzustützen. Es müsse ein Unterschied gemacht werden zwischen Büroarbeiten und berufsmässig leidensangepassten Tätigkeiten. In seinen Gegenbemerkungen stellt er zudem den Antrag auf weitere Abklärungen. b) Die IV-Stelle ihrerseits geht von einer vollständigen Arbeitsfähigkeit in einer angepassten Arbeit aus. Der RAD-Arzt habe korrekt eine medizinische Würdigung der Berichte des behan- delnden Arztes vorgenommen. Unter Berücksichtigung des ausgeglichenen Arbeitsmarkts sei trotz des fortgeschrittenen Alters des Beschwerdeführers nicht von einer Nichtverwertbarkeit seiner Arbeitsfähigkeit auszugehen. c) Als Vorbemerkung ist festzuhalten, dass der vorliegende Fall genügend untersucht wurde und sich deshalb weitere Abklärungen erübrigen. Aufgrund einer schweren degenerativen Stenose des Spinalkanals HWK 5–7 mit starken rechtsbe- tonten beidseitigen Brachialgien wurde der Beschwerdeführer am 30. April 2012 von Dr. med. E.________, Facharzt FMH für orthopädische Chirurgie und Traumatologie des Bewe- gungsapparates, operiert (Dekompression mit Spondylodese). Gemäss dem behandelnden Arzt war die bisherige Arbeit noch zu 50% zumutbar. Auch eine angepasste Tätigkeit sei zu 50% mög- lich, Arbeiten, ohne die Notwendigkeit Gewichte zu heben bzw. rein administrative sogar in einem Pensum von 100%. Der Beschwerdeführer dürfe nicht Gewichte von mehr als 15 Kg tragen sowie nicht während mehr als einer Stunde die gleiche Position innehaben (Bericht vom 30. November 2012; IV-Akten, S. 73 ff.). Am 10. April 2013 (IV-Akten, S. 99 ff.) erklärt derselbe, der Beschwerde- führer arbeite weiterhin zu 50%, ohne aber Details zu dieser Beschäftigung anzugeben. Falls der Arbeitsplatz angepasst würde, sei ein höheres Pensum denkbar. Die funktionellen Anforderungen an eine angepasste Arbeit werden von ihm nun detaillierter umschrieben: zusätzlich zu den vorer- wähnten Punkten, sollte der Beschwerdeführer nicht mehr knien, kauern, sich oft nach vorne beugen, bücken. Zudem sollte er nicht in der Höhe oder auf Leitern arbeiten und sich in unebenen Gelände oder Hanglage fortbewegen. Nach dem negativen Vorentscheid der IV-Stelle vom 10. Juni 2013 geht der behandelnde Arzt am 17. Juli 2013 (IV-Akten, S. 120) – im Widerspruch zu seinen vorherigen Berichten – noch von einer Arbeitsfähigkeit von 50% in einer angepassten Arbeit aus, begründet dies aber nicht weiter. Er er- wähnt einzig, der Beschwerdeführer habe Schmerzen, wenn er Gegenstände über Kopfhöhe tra- gen müsse, womit er nur eine weitere funktionelle Einschränkung nennt. Insofern bereits die bis-</w:t>
      </w:r>
    </w:p>
    <w:p>
      <w:r>
        <w:t>Kantonsgericht KG Seite 6 von 9 herige Arbeit – die nicht als angepasst angesehen werden muss – von ihm in einem Pensum von 50% als zumutbar angesehen wird, ist es wenig nachvollziehbar, wieso in einer optimal ange- passten Tätigkeit nicht ein höheres Pensum möglich sein sollte. Die neue Einschätzung der Arbeitsfähigkeit durch den behandelnden Arzt ist wohl damit zu verstehen, dass gemäss der Rechtsprechung bei behandelnden Ärzten eine Tendenz besteht, im Zweifelsfall zu Gunsten ihrer Patienten auszusagen. Weiter wurde der Beschwerdeführer im Auftrag der Krankentaggeldversicherung Swica am 21. Au- gust 2013 von Dr. med. F.________, Facharzt FMH für Chirurgie, untersucht. Die durchgeführte Spondylodese habe zum Verschwinden der Schmerzsymptomatik geführt, welche nur noch teilweise bei Drehbewegungen und Inklinationsbewegungen nach rechts bestehe. Durch diese partielle Einsteifung im Bereich der HWS und der Schultergelenke sei der Beschwerdeführer im vorher ausgeübten Beruf nicht mehr arbeitsfähig. Zurzeit könne er in einer befristeten Anstellung angepasste leichtere Tätigkeiten ausführen. Er arbeite in einer Baufirma als Zuschneider und Ver- käufer und sei glaubhaft zu 50% eingeschränkt. Wegen der vorerwähnten partiellen Einsteifung der HWS und konsekutiv beider Schultergelenke sei er für alle Tätigkeiten und Kraftanwendungen über Schulterhöhe zu mindestens 50% eingeschränkt und zwar bleibend bis zur Pensionierung (Bericht vom 26. August 2013; IV-Akten, S. 137 ff.). Bei dieser Aktenlage gibt es nichts daran auszusetzen, dass Dr. med. G.________, Facharzt FMH für Allgemeine Innere Medizin des RAD, am 24. April 2013 (IV-Akten, S. 104 f.) von einer vollen Arbeitsfähigkeit in einer optimal den Beschwerden angepassten Tätigkeit ausging. Dies war, wie gesehen, zunächst ebenfalls der Ansicht des behandelnden Arztes gewesen, welcher erst nach dem negativen Vorentscheid der IV-Stelle seine Meinung änderte. Der RAD-Arzt bestätigte in der Folge mehrmals seine Ansicht, zuletzt im während dem Beschwerdeverfahren eingereichten Bericht vom 17. Oktober 2013. Darin weist er zudem darauf hin, dass die vom behandelnden Arzt festgestellten funktionellen Einschränkungen mit einer angepassten Arbeit in der leichten indu- striellen Produktion vereinbar seien. Nicht von Relevanz ist, dass der RAD-Arzt in Bezug auf eine solche Tätigkeit zunächst Büroarbeiten erwähnte, weil er damit einzig und allein die Meinung des behandelnden Arztes wiedergab. Gemäss den Unterlagen hat der Beschwerdeführer zwar Grund- kenntnisse in der PC-Anwendung, dennoch weist die IV-Stelle in ihren Bemerkungen vom 6. No- vember 2013 zu Recht darauf hin, Büroarbeiten seien für den Beschwerdeführer wohl nicht ge- eignet. Demgegenüber ist davon auszugehen, dass ihm aufgrund seiner handwerklichen Fertig- keiten eine Tätigkeit in der leichten industriellen Produktion möglich ist. Schliesslich kann auch aus dem Bericht von Dr. med. F.________ nicht auf eine generelle Einschränkung der Arbeitsfähigkeit im Umfang von 50% geschlossen werden. Zum einen bestätigt er zwar eine "glaubhafte" Ein- schränkung von 50% in der vom Beschwerdeführer im Jahr 2013 ausgeübten befristeten Tätigkeit, wobei er aber durchblicken lässt, dass er sich hierfür auf die subjektiven Angaben des Beschwer- deführers abstützt, und zudem ergibt sich aus dem vorerwähnten Bericht des behandelnden Arztes vom 10. April 2013, dass dieser Stelle nicht den funktionellen Anforderungen des Beschwerde- führers angepasst gewesen war. Zum anderen attestiert Dr. med. F.________ eine Arbeitsunfähig- keit von 50% explizit nur für alle Tätigkeiten und Kraftanwendungen über Schulterhöhe. Zu keiner Änderung führen die diversen Zeugnisse des Spitals Freiburg (vgl. IV-Akten, S. 34 f., 67, 89), bei welchen es sich einzig um Arbeitsunfähigkeitszeugnisse im Rahmen von 50% handelt ohne jegliche Angaben von Details und Begründung, was nicht genügen kann. Somit gibt es insgesamt an der Würdigung der Akten durch den RAD-Arzt – im Gegensatz zur An- sicht des Beschwerdeführers – nichts auszusetzen. Ferner ist der Beschwerdeführer darauf hinzu- weisen, dass auch ein Allgemein-Mediziner durchaus in der Lage ist, sich zu einer Bandscheiben- Problematik der Wirbelsäule zu äussern, namentlich da sich der vorliegende Fall diesbezüglich</w:t>
      </w:r>
    </w:p>
    <w:p>
      <w:r>
        <w:t>Kantonsgericht KG Seite 7 von 9 nicht als komplex erweist. Weniger überzeugend sind demgegenüber, wie dargestellt, die Berichte des behandelnden Arztes, welcher ohne weitere Begründung nach dem negativen Vorentscheid der IV-Stelle seine zuvor wiedergegebene Sichtweise änderte. d) Es stellt sich als nächstes die Frage, ob die beim Beschwerdeführer vorhandene Arbeits- fähigkeit angesichts seines fortgeschrittenen Alters auf dem ausgeglichenen Arbeitsmarkt über- haupt verwertbar ist. Dabei ist von Bedeutung, ab welchem Datum vom Feststehen einer medizi- nischen Zumutbarkeit einer (Teil-)Erwerbstätigkeit auszugehen ist. Der RAD-Arzt setzte diesbe- züglich in seinem vorerwähnten Bericht vom 24. April 2013 zu Recht den 19. August 2012 fest und stützte sich hierfür auf dem ärztlichen Zeugnis des Freiburger Spitals, unterzeichnet von Assistenz- ärztin Dr. med. H.________ vom 16. August 2012 (IV-Akten, S. 69), gemäss welcher ab dem 19. August 2012 eine Arbeitsfähigkeit von 50% bestand. Der behandelnde Arzt spricht sich zwar erst in seinem Bericht vom 30. November 2012 über die Arbeitsfähigkeit in einer angepassten Tätigkeit aus, äusserte sich aber nicht dazu, ab welchem Zeitpunkt diese bestand. Am 19. August 2012 war der Beschwerdeführer 63 Jahre und 4 Monate alt. Obwohl ihm damit bis zum Erreichen des ordentlichen Rentenalters nur 1 Jahr und 8 Monate übrig blieben und bei ihm auch diverse funktionelle Einschränkungen bestehen, sind diese nicht derart ausgestaltet, als dass objektiv ge- sehen für den Beschwerdeführer keine Möglichkeit mehr bestehen würde, eine angepasste Tätig- keit aufzunehmen. Zudem verfügt er über einen Lehrabschluss und hat sich während seiner beruf- lichen Laufbahn auch regelmässig, zuletzt im Jahr 2011, weitergebildet und es ist davon auszu- gehen, dass er in einer angepassten Tätigkeit auch seine Fertigkeiten einsetzen kann. Ferner be- weist der Beschwerdeführer bereits selber, dass seine Arbeitsfähigkeit im hier relevanten Zeitpunkt noch einsetzbar war, indem er durch die Hilfe eines Bekannten für einige Monate eine bis Ende Oktober 2013 befristete Arbeit zu 50% ausüben konnte. Damit ist hier unter der Berücksichtigung der konkreten Umstände des Einzelfalles nicht von einer Nichtverwertbarkeit der Arbeitsfähigkeit des Beschwerdeführers auszugehen. Die IV-Stelle ging deshalb korrekterweise ab August 2012 von einer vollen Arbeitsfähigkeit in einer angepassten Tätigkeit aus.</w:t>
      </w:r>
    </w:p>
    <w:p>
      <w:r>
        <w:rPr>
          <w:b/>
        </w:rPr>
        <w:t>E. 4</w:t>
      </w:r>
    </w:p>
    <w:p>
      <w:r>
        <w:t>Weiter kritisiert der Beschwerdeführer die Berechnung des Invaliditätsgrades. Seiner Meinung nach hätte beim Valideneinkommen ebenfalls sein Einkommen aus seiner Nebentätigkeit miteinbezogen werden müssen. Die IV-Stelle ihrerseits vertritt die Ansicht, das Einkommen aus der Nebenerwerbstätigkeit müsse entweder gar nicht, oder aber sowohl beim Validen- als auch beim Invalideneinkommen berück- sichtigt werden. a) Für die Bestimmung des Invaliditätsgrades wird das Erwerbseinkommen, das die ver- 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der Verfügung zu berück- sichtigen sind (vgl. BGE 129 V 222). Die Ermittlung des ohne gesundheitliche Beeinträchtigung mutmasslich erzielbaren Verdienstes (Valideneinkommen) hat so konkret wie möglich zu erfolgen. Dabei ist entscheidend, was der Be- schwerdeführer im Zeitpunkt des frühestmöglichen Rentenbeginns nach dem Beweisgrad der</w:t>
      </w:r>
    </w:p>
    <w:p>
      <w:r>
        <w:t>Kantonsgericht KG Seite 8 von 9 überwiegenden Wahrscheinlichkeit als Gesunder tatsächlich verdient hätte. Dabei wird in der Regel am zuletzt erzielten, nötigenfalls der Teuerung und der realen Einkommensentwicklung an- gepassten Verdienst angeknüpft, da es empirischer Erfahrung entspricht, dass die bisherige Tätig- keit ohne Gesundheitsschaden fortgesetzt worden wäre. Ausnahmen müssen mit überwiegender Wahrscheinlichkeit erstellt sein (BGE 134 V 322 Erw. 4.1 mit Hinweisen). Die Invalidenversiche- rung bietet als Erwerbsunfähigkeitsversicherung grundsätzlich nur Versicherungsschutz für eine übliche, normale erwerbliche Tätigkeit. In die Vergleichsrechnung einzubeziehen sind daher nur Einkünfte, die bei einem normalen Arbeitspensum erzielt werden. Praxisgemäss gehören dazu – ohne Rücksicht auf den hierfür erforderlichen zeitlichen oder leistungsmässigen Aufwand – auch regelmässig geleistete Überstunden sowie aus einer Nebenbeschäftigung oder selbständiger Er- werbstätigkeit fliessendes Entgelt. Eine herabgesetzte Anrechenbarkeit kommt dagegen bei Mehr- fachbeschäftigungen über ein Vollpensum hinaus (Kumulierung von Erwerbs- und Haushaltarbeit, Ausübung verschiedener wirtschaftlich gleichbedeutender Erwerbstätigkeiten) zum Tragen (Urteil des BGer 8C_671/2010 vom 25. Februar 2011 Erw. 4.5.2 mit Hinweisen). Für die Festsetzung des Invalideneinkommens ist primär von der beruflich-erwerblichen Situation auszugehen, in welcher die versicherte Person konkret steht. Übt sie nach Eintritt der gesund- heitlichen Beeinträchtigung eine Erwerbstätigkeit aus, gilt grundsätzlich der damit erzielte Ver- 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 scheint. Sind diese Voraussetzungen nicht erfüllt, so ist für das Invalideneinkommen dasjenige Entgelt massgebend, welches die versicherte Person aufgrund ihres konkreten Gesundheits- schadens zumutbarerweise noch zu erzielen in der Lage wäre (Art. 16 ATSG). Ein – in die Bemes- sung des Valideneinkommens – einbezogenes Zusatzeinkommen aus Nebenerwerb ist insoweit zu berücksichtigen, als die versicherte Person ein solches trotz ihrer gesundheitlichen Beeinträch- tigung zumutbarerweise weiterhin erzielen kann. Hierfür ist gleich wie beim Haupterwerb mass- gebend, welche Arbeiten und Leistungen ihr aufgrund ihres Gesundheitsschadens nach ärztlicher Beurteilung noch zugemutet werden können (vorerwähntes Urteil 8C_671/2010 Erw. 6.1 und 5.2, jeweils mit Hinweisen). b) Gemäss den Unterlagen hatte der Beschwerdeführer ab Januar 2009 wiederum eine Ne- benbeschäftigung. Grundsätzlich hätte das Einkommen aus dieser Tätigkeit beim Valideneinkom- men mitberücksichtigt werden müssen. Da der Beschwerdeführer diese Arbeit gemäss den An- gaben der IV-Stelle in ihren Bemerkungen vom 6. November 2013 auch im Jahr 2012, somit auch mit seinen Gesundheitsbeschwerden, ausübte, müsste damit, wie soeben dargestellt, das Einkom- men aus der Nebentätigkeit nicht nur beim Validen- sondern ebenfalls beim Invalideneinkommen miteinberechnet werden, weshalb dies zu keiner Änderung des Invaliditätsgrades führt. Ansonsten ist an der Berechnung des Invaliditätsgrades durch die IV-Stelle einzig in dem Sinne Kritik zu üben, als die Einkommen nicht auf zeitidentischer Grundlage erhoben wurden. Für das Valideneinkommen ging die IV-Stelle vom Jahr 2012 aus, für das Invalideneinkommen vom Jahr 2010. Doch selbst unter Berücksichtigung der korrekten Zahlen ist es offensichtlich, dass sich da- raus nicht eine relevante Änderung des von der IV-Stelle auf 22% berechneten Invaliditätsgrades ergibt und sich dieser unter dem für die Zusprache einer Rente erforderlichen Höhe von 40% be- läuft. Auf eine genauere Festsetzung wird deshalb verzichtet.</w:t>
      </w:r>
    </w:p>
    <w:p>
      <w:r>
        <w:rPr>
          <w:b/>
        </w:rPr>
        <w:t>E. 5</w:t>
      </w:r>
    </w:p>
    <w:p>
      <w:r>
        <w:t>Zusammenfassend hat die IV-Stelle zu Recht den Anspruch des Beschwerdeführers auf eine Invalidenrente verneint. Die Beschwerde ist abzuweisen und die Verfügung vom 12. August 2013 zu bestätigen.</w:t>
      </w:r>
    </w:p>
    <w:p>
      <w:r>
        <w:t>Kantonsgericht KG Seite 9 von 9 Die Gerichtskosten zu Lasten des unterliegenden Beschwerdeführers werden auf 800 Franken festgesetzt und sind mit dem von ihm geleisteten Kostenvorschuss in der gleichen Höhe zu ver- rechnen. Der mit seinen Anträgen unterliegende Beschwerdeführer hat keinen Anspruch auf Parteient- schädigung. Der Hof erkennt: I. Die Beschwerde von A.________ wird abgewiesen. II. Es werden Gerichtskosten in der Höhe von 800 Franken zu Lasten von A.________ erhoben, was mit dem von ihm geleisteten Kostenvorschuss verrechnet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Juni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