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168 vom 23. Oktober 2015</w:t>
      </w:r>
    </w:p>
    <w:p>
      <w:r>
        <w:t>FR Kantonsgericht, 2015-10-23, FR</w:t>
      </w:r>
    </w:p>
    <w:p>
      <w:r>
        <w:rPr>
          <w:b/>
        </w:rPr>
        <w:t xml:space="preserve">Quelle: </w:t>
      </w:r>
      <w:r>
        <w:t>https://mcp.opencaselaw.ch/entscheid/fr_gerichte_605_2013_168</w:t>
      </w:r>
    </w:p>
    <w:p>
      <w:r>
        <w:t>FR: FR_GERICHTE 605 2013 168 du 23 octobre 2015</w:t>
      </w:r>
    </w:p>
    <w:p>
      <w:r>
        <w:t>IT: FR_GERICHTE 605 2013 168 del 23 ottobre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a) Conformément à l'art. 8 al. 1 let. f de la loi du 25 juin 1982 sur l’assurance-chômage obligatoire et l’indemnité en cas d’insolvabilité (loi sur l'assurance-chômage, LACI; RS 837.0), l'assuré a droit à l'indemnité de chômage si, entre autres conditions, il est apte au placement au sens de l'art. 15 LACI. Selon l'al.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L'aptitude au placement n'est pas sujette à fractionnement, en ce sens qu'il existerait des situations intermédiaires entre l'aptitude et l'inaptitude au placement (par exemple une inaptitude</w:t>
      </w:r>
    </w:p>
    <w:p>
      <w:r>
        <w:t>Tribunal cantonal TC Page 4 de 7 "partielle") auxquelles la loi attacherait des conséquences particulières (arrêts TF 8C_14/2015 du 18 mai 2015 consid. 3; 8C_908/2014 du 18 mai 2015 consid. 3 et les références citées). b) Les chômeurs qui envisagent d'exercer ou exercent une activité indépendante ont une disponibilité qui, suivant le cas, peut être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 chômage n'a pas vocation à couvrir le risque d'entreprise des personnes ayant résolument choisi de se tourner à moyen ou long terme vers l'indépendance et d'abandonner le statut de salarié (RUBIN, Commentaire de la loi sur l'assurance-chômage, 2014, art. 15 n. 40 et les références jurisprudentielles citées). D'après la jurisprudence constante du Tribunal fédéral,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TF 8C_169/2014 précité consid. 3.2 et les références citées). Un assuré qui exerce une activité indépendante n'est dès lors pas d'entrée de cause inapte au placement. Il faut bien plutôt examiner si l'exercice effectif d'une activité lucrative indépendante est d'une ampleur telle qu'elle exclut d'emblée toute activité salariée parallèle (arrêt TF 8C_41/2012 du 31 janvier 2013 consid. 2.2 et les références citées). c) 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(RUBIN, art. 15 n. 44 et les références jurisprudentielles citées). Ainsi, si l'assuré revendique un soutien à l'indépendance dès le début de son chômage ou peu après, il faut déterminer préalablement si la volonté de se mettre à son compte est une réaction au chômage – auquel cas le droit aux prestations peut être admis – ou un but poursuivi de toute façon, ayant comme conséquence la négation du droit aux prestations (RUBIN, art. 15 n. 45 et les références jurisprudentielles citées).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rPr>
          <w:b/>
        </w:rPr>
        <w:t>E. 3</w:t>
      </w:r>
    </w:p>
    <w:p>
      <w:r>
        <w:t>En l'espèce, le litige porte sur le droit éventuel de l'assuré à l'indemnité journalière de l'assurance-chômage, singulièrement sur son aptitude (ou inaptitude) au placement durant la seule période du 5 juillet 2012 au 29 octobre 2012.</w:t>
      </w:r>
    </w:p>
    <w:p>
      <w:r>
        <w:t>Tribunal cantonal TC Page 5 de 7 Pour répondre à cette question litigieuse, il convient de déterminer si l'assuré était suffisamment disposé à accepter un emploi de salarié en parallèle à l'exercice d'une activité indépendante, sa capacité de travail n'étant en revanche – à juste titre – pas remise en cause. Il sied également de relever ici que la question de savoir si l'assuré était en droit – suite à sa requête ad hoc du 17 octobre 2012 – de bénéficier d'un soutien à son projet d'activité indépendante (cf. art. 71a ss LACI) ne fait pas partie de l'objet de la contestation circonscrit par la décision sur opposition attaquée, plus précisément par le dispositif de celle-ci. Les arguments avancés à ce sujet par le recourant (cf. ch. 2.2.c de son mémoire du 10 septembre 2013) ne peuvent donc être examinés dans le cadre de la présente procédure. a) Il ressort du dossier qu'une fois qu'il s'est retrouvé au chômage suite aux difficultés économiques rencontrées par l'entreprise dont il était salarié, l'assuré a, dès son premier entretien à l'ORP, fait part à sa conseillère en placement de son souhait de bénéficier d'une mesure de soutien à une activité indépendante, notamment dans le but de continuer les travaux commencés par son ancien employeur (cf. procès-verbaux d'entretien de conseil du 19 juillet 2012 et du 23 août 2012). En outre, bien qu'il n'ait été affilié à la Caisse de compensation en qualité de personne exerçant une activité lucrative principale indépendante qu'à compter du 29 octobre 2012 (cf. attestation de ladite caisse du 7 février 2013), il n'en demeure pas moins qu'à la fin juillet 2012, respectivement au début août 2012, il avait déjà entamé auprès des institutions d'assurances sociales compétentes des démarches – qu'il avait certes momentanément suspendues, ce qui, de l'avis de la Cour, n'est pas un élément à lui seul décisif – en vue de la reconnaissance de son statut d'indépendant. A cela s'ajoute que, par lettre manuscrite du 2 octobre 2012, l'assuré a sollicité de l'ORP la prise en charge d'un cours d'entrepreneur au motif qu'il voulait être indépendant dans le domaine de ses compétences. Quinze jours plus tard, le 17 octobre 2012, il a déposé auprès de l'ORP une demande de soutien à une activité indépendante, demande dans laquelle il a déclaré avoir décidé de se mettre définitivement à son compte au 1er novembre 2012 au plus tard. Par ailleurs, en sus d'un document intitulé "Contrat des travaux à effectuer", daté du 24 septembre 2012 et sur lequel figure comme partie le nom de "E.________", plusieurs factures versées au dossier – l'une non datée (sur laquelle est mentionné "paye le 15-11-2012") libellée également au nom de "E.________" et les autres datées du 27 novembre 2012, du 30 novembre 2012 et du 10 décembre 2012 avec l'en-tête "E.________" – représentent à elles seules un gain intermédiaire (au sens de l'art. 24 al. 1, 1ère phr. LACI) de CHF 13'188.- que l'assuré n'a pas annoncé à sa caisse de chômage. Elles font état de divers travaux de maçonnerie effectués par ce dernier à titre d'indépendant, respectivement comme sous-traitant, travaux qui, selon toute vraisemblance, ont été commandés et ont débuté, voire ont été entièrement exécutés avant les dates d'établissement des factures concernées. Enfin, on rappellera que l'entreprise individuelle "E.________" a été inscrite au registre du commerce fribourgeois le 3 janvier 2013. b) Les éléments factuels résumés ci-dessus démontrent que l'assuré a commencé la mise sur pied de sa propre entreprise juste après le début de sa période de chômage et qu'il a en particulier revendiqué le soutien à l'indépendance dès son premier entretien de conseil à l'ORP, en juillet 2012 déjà. Il n'a donc pas attendu une phase de recherches infructueuses d'emploi pour</w:t>
      </w:r>
    </w:p>
    <w:p>
      <w:r>
        <w:t>Tribunal cantonal TC Page 6 de 7 changer d'orientation professionnelle en décidant de se mettre à son compte et d'abréger ainsi son chômage. L'importance et la durée des démarches qu'il a entamées depuis le mois de juillet 2012 et qui se sont concrétisées par le dépôt d'une demande ad hoc (formelle) de soutien à une activité indépendante en octobre 2012 et par une inscription au registre du commerce en janvier 2013 plaident en ce sens. Elles illustrent que l'assuré a selon toute vraisemblance utilisé l'essentiel de son temps à la mise en œuvre et au développement d'une activité lucrative indépendante principale. Preuve en est que, durant les premiers mois de son chômage, il a déjà réalisé des travaux de maçonnerie, représentant un chiffre d'affaires d'au moins CHF 13'188.-, à titre d'indépendant. Que l'assuré ait en parallèle, comme il le clame, rempli ses obligations de chômeur, en particulier celle d'effectuer des recherches d'emploi, ne signifie pas encore qu'il eût pu offrir à un employeur potentiel toute la disponibilité normalement exigible. Les démarches entreprises par l'assuré laissent en outre paraître que celui-ci avait librement et délibérément choisi de se tourner à moyen ou long terme vers l'indépendance et d'abandonner le statut de salarié, risque que l'assurance-chômage n'a pas vocation à couvrir. Dès lors, on ne peut pas non plus retenir que l'assuré a commencé une activité indépendante dans le but premier de diminuer le dommage à l'assurance, et ce d'autant plus qu'il n'a précisément pas déclaré – comme le lui imposait pourtant la loi (cf. notamment art. 23 OACI) qu'il était censé ne pas ignorer (arrêt TF 2C_951/2014 du 16 avril 2015 consid. 3.1.1) – les gains intermédiaires issus de cette activité. Ainsi, de l'avis de la Cour, la création, par l'assuré, d'une entreprise individuelle correspondait bien plus à un but poursuivi d'emblée par celui-ci qu'à une réaction face au chômage. Les circonstances en l'occurrence réunies témoignent en effet de la volonté, de la part du principal intéressé, de privilégier son activité indépendante au détriment d'un emploi salarié. Dans ces circonstances, la Cour est d'avis qu'au degré de vraisemblance prépondérante requis, l'assuré était dès le début de sa période de chômage ou, à tout le moins, peu de temps après, non seulement pas suffisamment disponible sur le marché du travail pour exercer un emploi salarié à côté de l'activité indépendante qu'il débutait, mais qu'il n'avait pas non plus la véritable volonté de prendre un tel travail s'il se présentait. Ainsi, contrairement à ce qu'allègue le recourant, l'autorité intimée n'est pas tombée dans l'arbitraire en considérant qu'il ne remplissait pas les conditions d'aptitude au placement de l'art. 8 al. 1 let. f LACI. L'examen des autres arguments soulevés par le recourant, en particulier au sujet des conséquences sur l'appréciation de son aptitude au placement tirées par le SPE suite à son absence à une mesure d'emploi, peut souffrir de rester indécis dans la mesure où ces arguments ne sont pas décisifs in casu.</w:t>
      </w:r>
    </w:p>
    <w:p>
      <w:r>
        <w:rPr>
          <w:b/>
        </w:rPr>
        <w:t>E. 4</w:t>
      </w:r>
    </w:p>
    <w:p>
      <w:r>
        <w:t>Partant, l'assuré doit être déclaré inapte au placement pour la période litigieuse du 5 juillet 2012 au 29 octobre 2012, de sorte que le recours du 10 septembre 2013 doit être rejeté et la décision sur opposition du 6 août 2013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Il n'est pas alloué de dépens.</w:t>
      </w:r>
    </w:p>
    <w:p>
      <w:r>
        <w:t>Tribunal cantonal TC Page 7 de 7 la Cour arrête: I. Le recours est rejeté. II. Il n'est pas perçu de frais de justice.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octobre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