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155 vom 31. August 2015</w:t>
      </w:r>
    </w:p>
    <w:p>
      <w:r>
        <w:t>FR Kantonsgericht, 2015-08-31, DE</w:t>
      </w:r>
    </w:p>
    <w:p>
      <w:r>
        <w:rPr>
          <w:b/>
        </w:rPr>
        <w:t xml:space="preserve">Quelle: </w:t>
      </w:r>
      <w:r>
        <w:t>https://mcp.opencaselaw.ch/entscheid/fr_gerichte_605_2013_155</w:t>
      </w:r>
    </w:p>
    <w:p>
      <w:r>
        <w:t>FR: FR_GERICHTE 605 2013 155 du 31 août 2015</w:t>
      </w:r>
    </w:p>
    <w:p>
      <w:r>
        <w:t>IT: FR_GERICHTE 605 2013 155 del 31 agosto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21. August 2013 gegen die Verfügung der IV-Stelle vom 21. Juni 2013 ist unter der Berücksichtigung des Fristenstillstandes vom 15. Juli bis 15. August (Art. 38 Abs. 4 des Bundesgesetzes vom 6. Oktober 2000 über den Allgemeinen Teil des Sozialversicherungs- rechts [ATSG; SR 830.1], welches hier aufgrund von Art. 1 Abs. 1 des Bundesgesetzes vom 19. Juni 1959 über die Invalidenversicherung [IVG; SR 831.20] zur Anwendung kommt) fristgerecht durch einen ordentlich bevollmächtigten Rechtsvertreter bei der sachlich und örtlich zuständigen Beschwerdeinstanz eingereicht worden. Der Beschwerdeführer hat ein schutzwürdiges Interesse, dass das Kantonsgericht, I. Sozialversicherungsgerichtshof, prüft, ob er Anspruch auf eine ganze Rente der Invalidenversicherung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w:t>
      </w:r>
    </w:p>
    <w:p>
      <w:r>
        <w:t>Kantonsgericht KG Seite 4 von 11 wenn sie mindestens zu 50 Prozent, oder auf eine Viertelsrente, wenn sie mindestens zu 40 Pro- zent invalid sind.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 ten, abwenden könnte; das Mass des Förderbaren wird dabei weitgehend objektiv bestimmt (Art. 7 Abs. 2 zweiter Satz ATSG; zur Publikation vorgesehenes Urteil BGer 9C_492/2014 vom 3. Juni 2015 E. 3.7.1 mit Hinweisen). Nach bisheriger Rechtsprechung begründete eine diagnostizierte anhaltende somatoforme Schmerzstörung und vergleichbare psychosomatische Leiden als solche noch keine Invalidität. Vielmehr bestand eine Vermutung, die Störung oder ihre Folgen seien mit einer zumutbaren Willensanstrengung überwindbar. Dennoch wurde bei solchen Leiden ausnahmsweise eine Invali- dität angenommen, was anhand verschiedener Kriterien (Förster-Kriterien) geprüft wurde. Im Vor- dergrund stand die Feststellung einer psychischen Komorbidität von erheblicher Schwere, Aus- prägung und Dauer. Massgebend sein konnten auch weitere Faktoren, so: chronische körperliche Begleiterkrankungen; ein mehrjähriger, chronifizierter Krankheitsverlauf mit unveränderter oder progredienter Symptomatik ohne länger dauernde Rückbildung; ein sozialer Rückzug in allen Be- langen des Lebens; ein verfestigter, therapeutisch nicht mehr beeinflussbarer innerseelische Ver- lauf einer an sich missglückten, psychisch aber entlastenden Konfliktbewältigung (primärer Krank- heitsgewinn; "Flucht in die Krankheit"); das Scheitern einer konsequent durchgeführten ambu- lanten oder stationären Behandlung (auch mit unterschiedlichem therapeutischem Ansatz) trotz ko- operativer Haltung der versicherten Person (BGE 130 V 352). Im vorgenannten Urteil 9C_492/2014 hat das Bundesgericht diese Rechtsprechung grundlegend überdacht und teilweise geändert. Weiterhin kann eine Einschränkung der Leistungsfähigkeit nur anspruchserheblich sein, wenn sie Folge einer fachärztlich einwandfrei diagnostizierten Gesund- heitsbeeinträchtigung ist. Auch künftig wird der Rentenanspruch anhand eines normativen Prüf- rasters beurteilt, und es braucht medizinische Evidenz, dass die Erwerbsunfähigkeit aus objektiver Sicht eingeschränkt ist. Indes hält das Bundesgericht an der Überwindbarkeitsvermutung nicht weiter fest.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 denen Ressourcen Rechnung getragen wird. Zwar hatten die Ärzte bereits bis anhin ihre Stel- lungnahmen zur Arbeitsfähigkeit so substanziell wie möglich zu begründen, und es war für die ärztliche Plausibilitätsprüfung wichtig, in welchen Funktionen die versicherte Person eingeschränkt</w:t>
      </w:r>
    </w:p>
    <w:p>
      <w:r>
        <w:t>Kantonsgericht KG Seite 5 von 11 ist. Die diesbezüglichen Anforderungen wurden aber nunmehr dahin gehend konkretisiert, dass aus den medizinischen Unterlagen genauer als bisher ersichtlich sein muss, welche funktionellen Ausfälle in Beruf und Alltag aus den versicherten Gesundheitsschäden resultieren. Diagnose- stellung und Invaliditätsbemessung haben somit stärker als bis anhin die entsprechenden Auswir- kungen der diagnoserelevanten Befunde zu berücksichtigen. Medizinisch muss schlüssig be- gründet sein, inwiefern sich aus den funktionellen Ausfällen bei objektivierter Zumutbarkeitsbe- urteilung anhand der Standardindikatoren eine Einschränkung der Arbeitsfähigkeit ergibt. Wo dies nicht mit überwiegender Wahrscheinlichkeit dargetan werden kann, trägt weiterhin die materiell be- 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 keit in einem anspruchserheblichen Ausmass nachgewiesen sind. Die auf Begrifflichkeiten des medizinischen Klassifikationssystems abstellende Diagnose einer anhaltenden somatoformen Schmerzstörung oder eines vergleichbaren psychosomatischen Leidens kann indes von vornhe- rein nur zu einer invalidenversicherungsrechtlich erheblichen Gesundheitsbeeinträchtigung führen, wenn sie unter dem Gesichtspunkt der – bis anhin in der Praxis zu wenig beachteten – Aus- 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 handlung und Therapie in Anspruch genommen wird, wenn demonstrativ vorgetragene Klagen auf den Sachverständigen unglaubwürdig wirken oder wenn schwere Einschränkungen im Alltag be- hauptet werden, das psychosoziale Umfeld jedoch weitgehend intakt ist. Ob die ärztlichen Fest- 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403 E. 2 mit Hinweisen). Auch die Zumutbarkeit einer Invalidentätigkeit ist vor allem aus medizinischer Sicht zu beurteilen, wobei dieser Sachverhalt aufgrund des objektiven Befundes durch die Ärzte bestimmt wird (BGE 107 V 17 E. 2b; OMLIN, Die Invalidität in der obligatorischen Unfallversicherung, Diss. Freiburg 1995, S. 201). Dabei ist nicht auf das subjektive Empfinden des Versicherten abzustellen, hätte es doch dieser ansonsten in der Hand, seinen Invaliditätsgrad selbst zu bestimmen. d) Der Sozialversicherungsrichter prüft objektiv alle Beweismittel, unabhängig davon, von wem sie stammen und entscheidet danach, ob die verfügbaren Unterlagen eine zuverlässige Beur- teilung des streitigen Rechtsanspruches gestatten. Insbesondere darf er bei einander widerspre-</w:t>
      </w:r>
    </w:p>
    <w:p>
      <w:r>
        <w:t>Kantonsgericht KG Seite 6 von 11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e) Bei ungenügenden medizinischen Unterlagen muss gemäss der Rechtsprechung im Regelfall ein Gerichtsgutachten eingeholt werden, so namentlich wenn eine Administrativexpertise in einem rechtserheblichen Punkt nicht beweiskräftig ist. Eine Rückweisung an die IV-Stelle bleibt hingegen möglich,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gutachtlichen Ausführungen erforderlich ist (BGE 137 V 210 E. 4.4.1.4). Falls eine Expertise zu einer anhaltenden somatoformen Schmerzstörung nicht genügt, um auf die sich stellenden Fragen gemäss der neuen Rechtsprechung zu diesen Störungen zu antworten, hat es das Bundesgericht die Möglichkeit offen gelassen, die Sache an die IV-Stelle zu- rückzuweisen, um den Experten Zusatzfragen zu stellen (vorerwähntes Urteil 9C_492/2014 E. 10.1.3).</w:t>
      </w:r>
    </w:p>
    <w:p>
      <w:r>
        <w:rPr>
          <w:b/>
        </w:rPr>
        <w:t>E. 3</w:t>
      </w:r>
    </w:p>
    <w:p>
      <w:r>
        <w:t>April 2008 mit Kündigung per 30. Juni 2008 (IV-Akten, S. 1010). Eine diesbezügliche Anfrage beim Arbeitgeber führte zu keiner Klärung (IV-Akten, S. 1030). Erst nach Erlass der hier streitigen Verfügung bestätigte der ehemalige Arbeitgeber zu Handen des Rechtsvertreters des Beschwer- deführers, dass dieser vom September 2006 bis Ende Juni 2008 wiederum bei ihm angestellt ge- wesen war (IV-Akten, S. 1182). Es gibt deshalb nichts daran auszusetzen, dass sich die IV-Stelle für das Valideneinkommen auf die Schweizerische Lohnstrukturerhebung (LSE) abgestützt hat und einen Lohn von CHF 68'915.- festgehalten hat. Das vom Beschwerdeführer in seiner Beschwerde geltend gemachte Valideneinkommen von CHF 84'948.80 kann nicht berücksichtigt werden, da allenfalls höchstens den Angaben des Arbeitsgebers gefolgt werden könnte, wonach der Be- schwerdeführer im Jahr 2007 ein Jahreseinkommen von CHF 74'880.- hatte (13 x CHF 5'760.-), wie es die IV-Stelle zu Recht in ihren Bemerkungen vom 23. September 2013 festhält. f) Schliesslich ist hinsichtlich der vom Beschwerdeführer verlangten Umschulung anzumerken, dass die Problematik vor allem darin besteht, dass der Beschwerdeführer offenbar Mühe hat, sich mit seiner Behinderung abzufinden und selber gar nicht gewillt ist, eine Umschu- lung in Angriff zu nehmen. So ist dem Bericht des BASTIV vom 3. Juni 2008 (IV-Akten, S. 347 ff.) zu entnehmen, es sei während der Abklärung der Eindruck entstanden, dass der Beschwerde- führer mehr könnte, als er leistete. Er sei unflexibel gewesen und bemühte sich, sehr zu zeigen, was nicht gehe und weniger, was gehe. Auch in der Folge versuchte die IV-Stelle eine Um- schulung in Angriff zu nehmen (Schreiben vom 28. Dezember 2009; IV-Akten, S. 668), worauf der Beschwerdeführer am 8. Februar 2010 (IV-Akten, S. 675 f.) antwortete, bei ihm, der sein Leben lang auf dem Bau gearbeitet habe, sei eine Umschulung auf eine Büroarbeit zum Scheitern ver- urteilt.</w:t>
      </w:r>
    </w:p>
    <w:p>
      <w:r>
        <w:rPr>
          <w:b/>
        </w:rPr>
        <w:t>E. 4</w:t>
      </w:r>
    </w:p>
    <w:p>
      <w:r>
        <w:t>Zusammenfassend genügen die vorhandenen Unterlagen nicht, um über den Fall zu ent- scheiden. Die Angelegenheit wird deshalb für die Ergänzung der medizinischen Unterlagen in Anwendung der neuen Rechtsprechung des Bundesgericht und allenfalls auch für eine somatische Begutachtung an die IV-Stelle zurückgewiesen. Die Verfügung vom 21. Juni 2013 ist aufzuheben und die Beschwerde gutzuheissen. Auf die Erhebung von Gerichtskosten zu Lasten der unterliegenden IV-Stelle wird verzichtet, da es sich vorliegend um einer der ersten Fälle handelt, bei dem die neue Rechtsprechung des Bun- desgerichts zu den anhaltenden somatoformen Schmerzstörungen auf pendente Dossiers ange- wendet wird. Dem Beschwerdeführer ist der Kostenvorschuss von CHF 800.- zurückzuerstatten. Weil der Beschwerdeführer damit obsiegt, hat er Anspruch auf eine Parteientschädigung. Diese ist entsprechend der am 31. Juli 2015 eingereichten Kostenliste seines Rechtsvertreters auf CHF 2'635.80 (11.46 Stunden à CHF 230.-) festzusetzen. Zu diesem Betrag kommen die Auslagen von CHF 73.20 (Fotokopien à CHF 0.40) sowie die Mehrwertsteuer in der Höhe von CHF 216.70 (8% von CHF 2'709.-) hinzu. Der Totalbetrag von CHF 2'925.70 geht zu Lasten der IV-Stelle.</w:t>
      </w:r>
    </w:p>
    <w:p>
      <w:r>
        <w:t>Kantonsgericht KG Seite 11 von 11 Der Hof erkennt: I. Die Beschwerde von A.________ wird gutgeheissen. Die Verfügung vom 21. Juni 2013 wird aufgehoben und die Angelegenheit zur Anordnung eines Gutachtens im Sinne der Erwägungen und Neuentscheid an die Invalidenversicherungsstelle des Kantons Freiburg, Givisiez, zurückgewiesen. II. Auf die Erhebung von Gerichtskosten wird verzichtet. A.________ wird der geleistete Kostenvorschuss von CHF 800.- zurückerstattet. III. Dem Beschwerdeführer wird zu Lasten der Invalidenversicherungsstelle des Kantons Freiburg, Givisiez, für das vorliegende Verfahren eine Parteientschädigung für Honorar (CHF 2'635.80) und Auslagen (CHF 73.20) des Rechtsvertreters von CHF 2'709.-, zuzüglich der Mehrwertsteuer von CHF 216.70 (8% von CHF 2'709.-) und damit insgesamt CHF 2'925.70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31. August 2015/bsc Präsidentin Gerichtsschreiber-Berichterstatter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