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146 vom 9. Dezember 2014</w:t>
      </w:r>
    </w:p>
    <w:p>
      <w:r>
        <w:t>FR Kantonsgericht, 2014-12-09, DE</w:t>
      </w:r>
    </w:p>
    <w:p>
      <w:r>
        <w:rPr>
          <w:b/>
        </w:rPr>
        <w:t xml:space="preserve">Quelle: </w:t>
      </w:r>
      <w:r>
        <w:t>https://mcp.opencaselaw.ch/entscheid/fr_gerichte_605_2013_146</w:t>
      </w:r>
    </w:p>
    <w:p>
      <w:r>
        <w:t>FR: FR_GERICHTE 605 2013 146 du 9 décembre 2014</w:t>
      </w:r>
    </w:p>
    <w:p>
      <w:r>
        <w:t>IT: FR_GERICHTE 605 2013 146 del 9 dicembre 2014</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29. Juli 2013 gegen den Einspracheentscheid vom 12. Juli 2013 ist form- und fristgerecht bei der örtlich und sachlich zuständigen Beschwerdeinstanz eingereicht worden. Der Beschwerdeführer ist zur Einreichung der Beschwerde befugt, da er vom angefoch- tenen Einspracheentscheid unmittelbar berührt ist und ein schutzwürdiges Interesse daran hat, dass das Kantonsgericht, I. Sozialversicherungsgerichtshof, prüft, ob die Einstellung der An- spruchsberechtigung auf Arbeitslosenentschädigung während 21 Tagen zu Recht erfolgte.</w:t>
      </w:r>
    </w:p>
    <w:p>
      <w:r>
        <w:rPr>
          <w:b/>
        </w:rPr>
        <w:t>E. 2</w:t>
      </w:r>
    </w:p>
    <w:p>
      <w:r>
        <w:t>Gemäss Art. 17 des Bundesgesetzes vom 25. Juni 1982 über die obligatorische Arbeits- losenversicherung und die Insolvenzentschädigung (AVIG; SR 837.0) muss der Versicherte, der Versicherungsleistungen beanspruchen will, mit Unterstützung des zuständigen Arbeitsamtes alles Zumutbare unternehmen, um Arbeitslosigkeit zu vermeiden oder zu verkürzen (Abs. 1). Es handelt sich hierbei um die gesetzliche Festschreibung des im Sozialversicherungsrecht verankerten Grundsatzes der Schadenminderungspflicht. Diese konkretisiert sich insbesondere in der in Abs. 3 lit. a von Art. 17 AVIG festgehaltenen Einzelpflicht, auf Weisung der zuständigen Amtsstelle an arbeitsmarktlichen Massnahmen teilzunehmen, welche seine Vermittlungsfähigkeit fördern (Th. NUSSBAUMER, Arbeitslosenversicherung, in: Schweizerisches Bundesverwaltungsrecht [SBVR], Bd. XIV. Soziale Sicherheit, Rz. 311 f.). Befolgt ein Versicherter die Kontrollvorschriften oder die Weisungen des Arbeitsamtes nicht, na- mentlich indem er eine arbeitsmarktliche Massnahme ohne entschuldbaren Grund nicht antritt, ab- bricht oder deren Durchführung oder Zweck durch sein Verhalten beeinträchtigt oder verunmög- licht, so ist er nach Art. 30 Abs. 1 lit. d AVIG in der Anspruchsberechtigung einzustellen. Zweck der Einstellung in der Anspruchsberechtigung ist die angemessene Mitbeteiligung der versicherten Person am Schaden, den sie der Arbeitslosenversicherung durch ihr Verhalten in schuldhafter Weise natürlich und adäquat kausal verursacht hat (BGE 126 V 523, 124 V 277 Erw. 2b). Eine der Einstellung vorangehende Mahnung ist nicht erforderlich (Urteil des ehemaligen Eidgenössischen Versicherungsgerichts [nachfolgend: EVG] C 6/04 vom 16. Februar 2005 Erw. 2 mit Hinweis auf BGE 124 V 233 Erw. 5b). Die Einstellung muss verhältnismässig sein (BGE 130 V 385 Erw. 3.1.1) und bemisst sich einzig nach dem Grad des Verschuldens (ARV 1999 Nr. 32 S. 184 Erw. 4 a/aa). Ein entschuldbarer Grund, der den Nichtantritt oder den Abbruch eines Kurses rechtfertigt, liegt rechtsprechungsgemäss dann vor, wenn der zugewiesene Kurs nicht zumutbar ist, da familiäre oder gesundheitliche Gründe oder sonstige persönliche Verhältnisse gegen das Ausführen der zu- geteilte Arbeit sprechen (vgl. Art. 16 Abs. 2 lit. c AVIG; Urteil des EVG C 349/05 vom 20. Februar 2006 Erw. 1; ARV 1999 Nr. 9 S. 46 Erw. 2b mit Hinweisen). An die inhaltliche Zumutbarkeit eines Kurses sind geringe Anforderungen zu stellen, d. h. selbst wenn ein Kurs dem Versicherten als sinnlos erscheint, ist er grundsätzlich gehalten, diesen zu be- suchen (Urteil des EVG C 127/06 vom 14. September 2006 Erw. 4.1).</w:t>
      </w:r>
    </w:p>
    <w:p>
      <w:r>
        <w:rPr>
          <w:b/>
        </w:rPr>
        <w:t>E. 3</w:t>
      </w:r>
    </w:p>
    <w:p>
      <w:r>
        <w:t>November 2012 zu 50% arbeitsunfähig gewesen war. So hat das C.________ auf Anfrage des</w:t>
      </w:r>
    </w:p>
    <w:p>
      <w:r>
        <w:t>Kantonsgericht KG Seite 5 von 6 AMA per E-Mail vom 5. Juli 2013 festgehalten, ein Antritt der Massnahme wäre auch erst am</w:t>
      </w:r>
    </w:p>
    <w:p>
      <w:r>
        <w:rPr>
          <w:b/>
        </w:rPr>
        <w:t>E. 4</w:t>
      </w:r>
    </w:p>
    <w:p>
      <w:r>
        <w:t>Zu prüfen bleibt, ob der angefochtene Einspracheentscheid auch hinsichtlich der Dauer der Einstellung in der Anspruchsberechtigung rechtmässig ist, d. h. ob das AMA mit der Einstellungs- dauer von 21 Tagen dem Verschulden des Beschwerdeführers angemessen Rechnung getragen hat. a) Gemäss Art. 30 Abs. 3 AVIG und Rz. D59 der AVIG-Praxis ALE (nachfolgend: AVIG- 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für den erstmaligen Nichtantritt einer arbeitsmarktlichen Massnahme 21–25 Einstelltage (mittleres Verschulden). b) In Würdigung aller relevanten Umstände des vorliegenden Falles hat das AMA das ihr zu- stehende Ermessen weder fehlerhaft noch unangemessen ausgeübt (vgl. BGE 123 V 152 Erw. 2), indem es – entsprechend der AVIG-Praxis – ein mittleres Verschulden angenommen hat, die Ein- stelldauer auf 21 Tage festgesetzt und damit zugleich die mildeste Einstelldauer für diesen Sach- verhalt verfügt hat. Nicht berücksichtigt kann das vom Beschwerdeführer geltend gemachte schutzwürdige finanzielle Interesse, da gemäss dem klaren Wortlaut von Art. 30 Abs. 3 AVIG Satz 3 das Verschulden das einzige Kriterium für die Bemessung der Einstellungsdauer ist.</w:t>
      </w:r>
    </w:p>
    <w:p>
      <w:r>
        <w:rPr>
          <w:b/>
        </w:rPr>
        <w:t>E. 5</w:t>
      </w:r>
    </w:p>
    <w:p>
      <w:r>
        <w:t>Zusammenfassend hat das AMA zu Recht den Beschwerdeführer während 21 Tagen in seiner Anspruchsberechtigung auf Arbeitslosengelder eingestellt, weshalb der Einspracheent- scheid vom 12. Juli 2013 zu bestätigen und die Beschwerde abzuweisen ist.</w:t>
      </w:r>
    </w:p>
    <w:p>
      <w:r>
        <w:t>Kantonsgericht KG Seite 6 von 6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Dezember 2014/bsc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