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2012 56 vom 3. September 2013</w:t>
      </w:r>
    </w:p>
    <w:p>
      <w:r>
        <w:t>FR Kantonsgericht, 2013-09-03, DE</w:t>
      </w:r>
    </w:p>
    <w:p>
      <w:r>
        <w:rPr>
          <w:b/>
        </w:rPr>
        <w:t xml:space="preserve">Quelle: </w:t>
      </w:r>
      <w:r>
        <w:t>https://mcp.opencaselaw.ch/entscheid/fr_gerichte_605_2012_56</w:t>
      </w:r>
    </w:p>
    <w:p>
      <w:r>
        <w:t>FR: FR_GERICHTE 605 2012 56 du 3 septembre 2013</w:t>
      </w:r>
    </w:p>
    <w:p>
      <w:r>
        <w:t>IT: FR_GERICHTE 605 2012 56 del 3 settembre 2013</w:t>
      </w:r>
    </w:p>
    <w:p>
      <w:pPr>
        <w:pStyle w:val="Heading2"/>
      </w:pPr>
      <w:r>
        <w:t>Regeste</w:t>
      </w:r>
    </w:p>
    <w:p>
      <w:r>
        <w:t>Entscheid des I. Sozialversicherungsgerichtshofes des Kantonsgerichts | Ergänzungsleistungen</w:t>
      </w:r>
    </w:p>
    <w:p>
      <w:pPr>
        <w:pStyle w:val="Heading2"/>
      </w:pPr>
      <w:r>
        <w:t>Erwägungen</w:t>
      </w:r>
    </w:p>
    <w:p>
      <w:r>
        <w:rPr>
          <w:b/>
        </w:rPr>
        <w:t>E. 1</w:t>
      </w:r>
    </w:p>
    <w:p>
      <w:r>
        <w:t>Die Beschwerde ist form- und fristgerecht bei der zuständigen Beschwerdeinstanz einge- reicht worden. Der Beschwerdeführer ist zur Einreichung der Beschwerde befugt, da er vom ange- fochtenen Entscheid unmittelbar berührt ist und ein schutzwürdiges Interesse daran hat, dass das Kantonsgericht, I. Sozialversicherungsgerichtshof überprüft, ob die AKF die Kosten für die im Aus- land vorgenommene Zahnbehandlung zu übernehmen hat. Auf die Beschwerde ist einzutreten.</w:t>
      </w:r>
    </w:p>
    <w:p>
      <w:r>
        <w:rPr>
          <w:b/>
        </w:rPr>
        <w:t>E. 2</w:t>
      </w:r>
    </w:p>
    <w:p>
      <w:r>
        <w:t>a) Die Ergänzungsleistungen zur Alters-, Hinterlassenen- und Invalidenversicherung haben durch das am 1. Januar 2008 in Kraft getretene Bundesgesetz vom 6. Oktober 2006 über die Schaffung von Erlassen zur Neugestaltung des Finanzausgleichs und der Aufgabenteilung zwischen Bund und Kantonen (AS 2007 5779) eine umfassende Neuregelung erfahren. Gemäss der altrechtlichen Regelung von Art. 3d des Bundesgesetzes vom 19. März 1965 über Er- gänzungsleistungen zur Alters-, Hinterlassenen- und Invalidenversicherung (aELG, in Kraft bis 31. Dezember 2007) ist Bezügern einer jährlichen Ergänzungsleistung ein Anspruch einzuräumen auf die Vergütung von ausgewiesenen, im laufenden Jahr entstandenen Kosten für den Zahnarzt (Abs. 1 lit. a). Der Bundesrat hat die ihm in Art. 3d Abs. 4 aELG übertragene Befugnis, die vergüt- baren Kosten zu bezeichnen, an das Departement des Innern subdelegiert (vgl. Art. 19 der Verord-</w:t>
      </w:r>
    </w:p>
    <w:p>
      <w:r>
        <w:t>Kantonsgericht KG Seite 3 von 5 nung vom 15. Januar 1971 über die Ergänzungsleistungen zur Alters-, Hinterlassenen- und Invali- denversicherung [ELV; SR 831.301] in ihrer Fassung bis zum 31. Dezember 2007). Dieses wieder- um hat die Voraussetzungen und gegebenenfalls dem Umfang einer Kostenübernahme in der Ver- ordnung vom 29. Dezember 1997 über die Vergütung von Krankheits- und Behinderungskosten bei den Ergänzungsleistungen (ELKV; in Kraft bis 31. Dezember 2007) geregelt. Art. 5 ELKV be- stimmte, dass in der Schweiz entstandene Krankheits-, Behinderungs- und Hilfsmittelkosten ver- gütet werden (Abs. 1). Im Ausland entstandene Kosten wurden ausnahmsweise vergütet, wenn sie während eines Auslandaufenthaltes notwendig wurden oder wenn die medizinisch indizierten Massnahmen nur im Ausland durchgeführt werden konnten (Abs. 2). Überdies konnten gemäss der Wegleitung über die Ergänzungsleistungen zur AHV und IV (WEL), in ihrer Fassung bis zum 31. Dezember 2007 (nachfolgend: aWEL), grundsätzlich nur Kosten für eidgenössisch diplomierte Zahnärzte und Zahnärztinnen sowie für Zahnärzte und Zahnärztinnen, die eine kantonale Bewilli- gung zur Berufsausübung erhalten haben, berücksichtigt werden (Rz. 5037). Die Regelung gemäss Art. 5 ELKV entspricht derjenigen in andern Sozialversicherungszweigen, wonach prinzipiell das Territorialitätsprinzip gilt, während für bestimmte Konstellationen Ausnah- men vorbehalten bleiben. Hinsichtlich der Ausnahme, dass die medizinisch indizierte Massnahme nur im Ausland durchgeführt werden könne, ist die Bestimmung – auch wenn sich dies direkt nicht aus dem Wortlaut ergibt – derart auszulegen, dass eine Leistung aus "medizinischen Gründen" im Ausland erbracht wird, analog zur Regelung im Bereich der obligatorischen Krankenpflegever- sicherung. Würden hingegen bereits finanzielle Gründe genügen, würde das Territorialitätsprinzip dermassen ausgehöhlt, dass es nicht mehr der Konzeption von Art. 5 Abs. 2 ELKV entsprechen würde, welcher die Übernahme im Ausland entstandener Kosten nur ausnahmsweise vorsieht (Urteil des ehemaligen Eidgenössischen Versicherungsgerichts P 18/05 vom 20. Juli 2005 Erw. 3.3). b) Die neurechtliche Regelung sieht gemäss Art. 14 des Bundesgesetzes vom 6. Oktober 2006 über Ergänzungsleistungen zur Alters-, Hinterlassenen- und Invalidenversicherung (ELG, SR 831.30) vor, dass die Kantone den Bezügerinnen und Bezügern einer jährlichen Ergänzungs- leistung ausgewiesene, im laufenden Jahr entstandene Kosten für zahnärztliche Behandlung ver- güten (Abs. 1 lit. a). Die Kantone bezeichnen die Kosten, die nach Absatz 1 vergütet werden können. Sie können die Vergütung auf im Rahmen einer wirtschaftlichen und zweckmässigen Leis- tungserbringung erforderliche Ausgaben beschränken (Abs. 2). Gestützt auf diese Delegation hat der Kanton Freiburg die Verordnung vom 6. September 2010 über die Vergütung von Krankheits- und Behinderungskosten bei Ergänzungsleistungen (ELKVF; SGF 841.3.21) erlassen. Diese regelt in Art. 6 die Kostenübernahme in Bezug auf in der Schweiz und im Ausland angefallene Kosten. In der Schweiz entstandene Krankheits- und Behinderungs- kosten werden vergütet (Abs. 1). Im Ausland entstandene Kosten werden ausnahmsweise ver- gütet, wenn sie während eines Auslandaufenthaltes notwendig werden oder wenn die medizinisch indizierten Massnahmen nur im Ausland durchgeführt werden können (Abs. 2). Gemäss Art. 10 ELKVF werden die Kosten für einfache, wirtschaftliche und zweckmässige Zahn- behandlungen vergütet (Abs. 1). Zugelassen sind ausschliesslich Behandlungen, die von einem Zahnarzt mit eidgenössischem Diplom oder mit einer kantonalen Berufsausübungsbewilligung durchgeführt werden. Kronen, Brücken oder Zahnprothesen, die direkt von einem Zahntechniker angepasst werden, werden nicht vergütet (Abs. 2). Liegen die Kosten einer Zahnbehandlung (inkl. Labor) voraussichtlich höher als 1'000 Franken, so muss der kantonalen Ausgleichskasse vor der Behandlung ein Kostenvoranschlag zugestellt werden (Abs. 3). Um zu bestimmen, ob die Behand- lung den Kriterien nach Abs. 1 entspricht, verlangt die kantonale Ausgleichskasse die notwendigen</w:t>
      </w:r>
    </w:p>
    <w:p>
      <w:r>
        <w:t>Kantonsgericht KG Seite 4 von 5 Informationen und unterbreitet die Situation wenn nötig ihrem Vertrauensarzt. Danach gibt sie eine Stellungnahme zuhanden der versicherten Person und des behandelnden Arztes ab (Abs. 5).</w:t>
      </w:r>
    </w:p>
    <w:p>
      <w:r>
        <w:rPr>
          <w:b/>
        </w:rPr>
        <w:t>E. 3</w:t>
      </w:r>
    </w:p>
    <w:p>
      <w:r>
        <w:t>Vorliegend ist streitig, ob die AFK für die Kosten der Zahnbehandlung, welche der Beschwer- deführer in Ungarn ausführen liess, aufkommen muss. a) Der Beschwerdeführer bringt vor, ihm sei ein Stück eines Zahnes abgebrochen, weshalb er auf den Notfall in die Polyklinik des Inselspitals Bern ging, wo er bereits früher einmal in längere Behandlung gewesen war. Dr. med. dent. Veronika Hofmann habe den Zahn repariert, ihn aber darauf hingewiesen habe, dass er zu einem privaten Zahnarzt gehe müsse, da weitere Arbeiten notwendig seien. Er sei von Kosten von 1'000–2'000 Franken ausgegangen. Anschliessend habe er zufällig ein Inserat der F. Oswald Consulting GmbH gesehen, welche Reisen nach Ungarn anbietet zwecks günstigen und qualifizierten Zahnbehandlungen. Da er die Kosten grundsätzlich selber habe übernehmen wollen, habe er sich dazu entschlossen, nach Ungarn zu fahren. Erst vor Ort hätte sich herausgestellt, dass viel umfangreichere Arbeiten notwendig seien. b) Die Vorinstanz hat zu Recht die Kostenübernahme der in Ungarn vorgenommenen Zahn- behandlungen abgelehnt. Die hier relevante kantonale Ordnung übernimmt im Wesentlichen die unter dem bis am 31. Dezember 2007 geltenden aELG in Kraft gewesenen Bestimmungen. So gleicht Art. 5 ELKVF der bundesrechtlichen Regelung von Art. 5 ELKV und Art. 10 ELKVF, wonach grundsätzlich nur Kosten für eidgenössisch diplomierte Zahnärzte und Zahnärztinnen sowie für Zahnärzte und Zahnärztinnen, die eine kantonale Bewilligung zur Berufsausübung erhalten haben, berücksichtigt werden, derjenigen von Rz. 5037 aWEL. Die kantonalen Bestimmungen sind ferner im Sinne der Rechtsprechung eng auszulegen, so dass einzig in den explizit erwähnten Aus- nahmefällen die Kosten einer im Ausland vorgenommenen Behandlung übernommen werden können. Zum einen, falls eine medizinische Massnahme anlässlich eines Auslandaufenthaltes not- wendig wird. Zum anderen, wenn eine medizinisch indizierte Massnahme nur im Ausland durch- geführt werden kann, wobei diesbezüglich nur medizinische Gründe akzeptiert werden können. Vorliegend ist keine der in Art. 6 Abs. 2 ELKVF erwähnten Ausnahmen erfüllt. So war die Zahnbe- handlung nicht anlässlich eines Auslandaufenthaltes notwendig, sondern der Beschwerdeführer reiste explizit zur Durchführung der Zahnbehandlung nach Ungarn. Auch ist nicht erstellt, dass die vorgenommene Behandlung nur im Ausland hätte vorgenommen worden. Vielmehr gibt der Be- schwerdeführer selber wieder, er sei aufgrund der tieferen Kosten, aber auch um das Land zu besuchen, nach Ungarn gereist. Auch das Argument, erst in Ungarn habe sich herausgestellt, dass der Umfang der Behandlung grösser sein wird, als er gedacht hatte, ändert daran nichts. So wurde gemäss der sich im Dossier befindenden Rechnung in Ungarn zunächst ein Behandlungsplan erstellt. Bereits zu diesem Zeit- punkt war dem Beschwerdeführer damit bewusst, dass die Behandlung ausführlicher als ange- nommen ausfallen wird. Zudem gibt er selber wieder, dass er von Kosten von 1'000 bis 2'000 Franken ausgegangen sei, womit er der AKF bereits vor der Behandlung einen Kostenvorschlag, entsprechend der Regelung von Art. 10 Abs. 3 ELKVF, hätte zustellen sollen. Ferner ändert sich auch nichts mit der Tatsache, dass die Reise nach Ungarn inklusive Zahnbe- handlung durch eine Schweizer Unternehmung (C.________ GmbH) durchgeführt wurde, wie es dies die AKF richtig festgehalten hat. So ist aus der Abrechnung vom 2. Dezember 2011 ersichtlich, dass die Kosten der Behandlung direkt in Ungarn beglichen wurden. Schliesslich ist der Beschwerdeführer darauf hinzuweisen, dass, auch wenn – rein hypothetisch – die Voraussetzungen für eine Behandlung im Ausland erfüllt gewesen wären, damit noch nicht ge-</w:t>
      </w:r>
    </w:p>
    <w:p>
      <w:r>
        <w:t>Kantonsgericht KG Seite 5 von 5 sagt wäre, dass die AKF auch die Kosten übernehmen müsste. Vielmehr müsste zunächst noch geprüft werden, ob die Behandlung einfach, wirtschaftlich und zweckmässig war (Art. 10 Abs. 1 ELKVF).</w:t>
      </w:r>
    </w:p>
    <w:p>
      <w:r>
        <w:rPr>
          <w:b/>
        </w:rPr>
        <w:t>E. 4</w:t>
      </w:r>
    </w:p>
    <w:p>
      <w:r>
        <w:t>Damit ergibt sich, dass die AKF zu Recht die Übernahme der Zahnbehandlungskosten abgelehnt hat. Der Einspracheentscheid vom 27. Januar 2012 ist zu bestätigen und die Be- schwerde abzuweisen. Aufgrund des hier zur Anwendung kommenden Grundsatzes der Kostenlosigkeit des Verfahrens sind keine Gerichtskosten zu erheben. Der Hof erkennt: I. Die Beschwerde wird abgewiesen. II. Es werden keine Gerichtskosten erhoben.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Givisiez, 3. September 2013/bsc Präsidentin Gerichtsschreiber-Berichterstatter Zustellung.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