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94 vom 3. Februar 2025</w:t>
      </w:r>
    </w:p>
    <w:p>
      <w:r>
        <w:t>FR Kantonsgericht, 2025-02-03, FR</w:t>
      </w:r>
    </w:p>
    <w:p>
      <w:r>
        <w:rPr>
          <w:b/>
        </w:rPr>
        <w:t xml:space="preserve">Quelle: </w:t>
      </w:r>
      <w:r>
        <w:t>https://mcp.opencaselaw.ch/entscheid/fr_gerichte_604_2024_94</w:t>
      </w:r>
    </w:p>
    <w:p>
      <w:r>
        <w:t>FR: FR_GERICHTE 604 2024 94 du 3 février 2025</w:t>
      </w:r>
    </w:p>
    <w:p>
      <w:r>
        <w:t>IT: FR_GERICHTE 604 2024 94 del 3 febbraio 2025</w:t>
      </w:r>
    </w:p>
    <w:p>
      <w:pPr>
        <w:pStyle w:val="Heading2"/>
      </w:pPr>
      <w:r>
        <w:t>Regeste</w:t>
      </w:r>
    </w:p>
    <w:p>
      <w:r>
        <w:t>Arrêt de la Cour fiscale du Tribunal cantonal | Einkommens- und Vermögenssteuer der natürlichen Personen</w:t>
      </w:r>
    </w:p>
    <w:p>
      <w:pPr>
        <w:pStyle w:val="Heading2"/>
      </w:pPr>
      <w:r>
        <w:t>Erwägungen</w:t>
      </w:r>
    </w:p>
    <w:p>
      <w:r>
        <w:rPr>
          <w:b/>
        </w:rPr>
        <w:t>E. 4</w:t>
      </w:r>
    </w:p>
    <w:p>
      <w:r>
        <w:t>En droit cantonal également, le revenu imposable se détermine d'après les revenus acquis pendant la période fiscale (art. 64 al. 1 LICD et 16 al. 1 LHID). Il a pour objet tous les revenus du contribuable, qu’ils soient uniques ou périodiques (art. 17 al. 1 LICD et 7 al. 1 LHID). Et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38 LICD et 11 LHID). Pour des motifs identiques à ceux invoqués en matière d'impôt fédéral direct, il se justifie donc également de rejeter le recours déposé au niveau cantonal. Frais de procédure et indemnité de partie</w:t>
      </w:r>
    </w:p>
    <w:p>
      <w:r>
        <w:rPr>
          <w:b/>
        </w:rPr>
        <w:t>E. 5</w:t>
      </w:r>
    </w:p>
    <w:p>
      <w:r>
        <w:t>Selon l’art. 131 CPJA, les frais de procédure doivent être mis à la charge de la partie qui succombe, soit en l’espèce le recourant. Ils sont fixés au montant de CHF 800.- et sont prélevés sur l’avance de frais effectuée. Finalement, vu le sort du recours, le recourant n'étant par ailleurs pas représenté par un mandataire professionnel, il n’est pas alloué d’indemnité de partie. (dispositif en page suivante)</w:t>
      </w:r>
    </w:p>
    <w:p>
      <w:r>
        <w:t>Tribunal cantonal TC Page 6 de 6 la Cour arrête: Impôt fédéral direct (604 2024 94) I. Le recours est rejeté. Partant, la décision sur réclamation du 17 mai 2024 est confirmée. Impôt cantonal (604 2024 95) II. Le recours est rejeté. Partant, la décision sur réclamation du 17 mai 2024 est confirmée. Frais et dépens III. Des frais de procédure de CHF 800.- sont mis à la charge du recourant. Ils sont prélevés sur l’avance de frais de CHF 800.- qu’il a versée. IV.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3 février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