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77 vom 5. Februar 2025</w:t>
      </w:r>
    </w:p>
    <w:p>
      <w:r>
        <w:t>FR Kantonsgericht, 2025-02-05, FR</w:t>
      </w:r>
    </w:p>
    <w:p>
      <w:r>
        <w:rPr>
          <w:b/>
        </w:rPr>
        <w:t xml:space="preserve">Quelle: </w:t>
      </w:r>
      <w:r>
        <w:t>https://mcp.opencaselaw.ch/entscheid/fr_gerichte_604_2024_77</w:t>
      </w:r>
    </w:p>
    <w:p>
      <w:r>
        <w:t>FR: FR_GERICHTE 604 2024 77 du 5 février 2025</w:t>
      </w:r>
    </w:p>
    <w:p>
      <w:r>
        <w:t>IT: FR_GERICHTE 604 2024 77 del 5 febbraio 2025</w:t>
      </w:r>
    </w:p>
    <w:p>
      <w:pPr>
        <w:pStyle w:val="Heading2"/>
      </w:pPr>
      <w:r>
        <w:t>Regeste</w:t>
      </w:r>
    </w:p>
    <w:p>
      <w:r>
        <w:t>Arrêt de la Cour fiscale du Tribunal cantonal | Beschwerde gegen Zwischenentscheide</w:t>
      </w:r>
    </w:p>
    <w:p>
      <w:pPr>
        <w:pStyle w:val="Heading2"/>
      </w:pPr>
      <w:r>
        <w:t>Erwägungen</w:t>
      </w:r>
    </w:p>
    <w:p>
      <w:r>
        <w:rPr>
          <w:b/>
        </w:rPr>
        <w:t>E. 27</w:t>
      </w:r>
    </w:p>
    <w:p>
      <w:r>
        <w:t>février 2020. A titre préalable, elle requiert que la procédure soit suspendue jusqu’à droit définitivement connu dans la procédure de recours portant sur l’impôt communal sur les gains immobiliers en lien avec la même vente, qui fait l’objet d’un arrêt séparé de ce jour (cause 604 2023 51; voir ci-dessus let. F). J. L’avance de frais de CHF 500.- requise a été acquittée dans le délai fixé jusqu’au 3 juin 2024 par ordonnance du 2 mai 2024. K. Le 2 juillet 2024, le Service cantonal des contributions formule des observations circonstanciées. Il conclut au rejet du recours, sous suite de frais et dépens. L. Dans un second échange d’écritures, respectivement le 21 août 2024 et le 17 septembre 2024, les parties campent sur leurs positions. en droit 1. Recevabilité 1.1. Le recours porte sur une décision incidente par laquelle le Service cantonal a refusé à la société recourante – dans le cadre d’une procédure de réclamation contre la décision du 14 février 2023 constatant l’existence d’hypothèques légales sur deux immeubles lui appartenant (voir ci-dessus, partie en fait, let. E) – la consultation du dossier fiscal relatif à l’impôt sur les gains immobiliers facturé à l’ancien détenteur de ses actions. 1.2. Il ressort de l’art. 120 du code cantonal du 23 mai 1991 de procédure et de juridiction administrative (CPJA; RSF 150.1) que sous réserve des cas visés à l’al. 1 de cette disposition, non réalisés en l’espèce, les décisions incidentes qui sont notifiées séparément ne sont susceptibles d'un recours immédiat que si elles sont de nature à causer un préjudice irréparable à une partie ou si l'admission du recours peut conduire immédiatement à une décision finale qui permet d'éviter une procédure probatoire longue et coûteuse. Cette dernière hypothèse étant d'emblée exclue, la recevabilité du présent recours est subordonnée à la condition que la décision attaquée soit susceptible de causer à la société recourante un préjudice irréparable. Un préjudice ne peut être qualifié d'irréparable que s'il cause un inconvénient de nature juridique qui ne puisse pas être réparé ultérieurement par un jugement final ou une autre décision favorable au recourant (ATF 147 III 159 consid. 4.1).</w:t>
      </w:r>
    </w:p>
    <w:p>
      <w:r>
        <w:t>Tribunal cantonal TC Page 5 de 7 Selon la jurisprudence, le refus de permettre l'accès à des pièces du dossier, notifié sous forme de décision incidente en cours de procédure, n'entraîne en principe pas un préjudice irréparable. En effet, à supposer que le refus de la consultation de certaines pièces qui ont été intégrées ou qui devraient être intégrées au dossier établi par le Service cantonal des contributions en lien avec la constitution des hypothèques légales litigieuses soit contraire au droit, une éventuelle violation du droit d’être entendu en résultant pourrait encore être invoquée de manière parfaitement admissible dans le cadre d'un recours contre une décision finale défavorable relative à ces hypothèques. Partant, la décision incidente refusant l'accès (complet ou partiel) au dossier n'a en principe pas de conséquences irréparables, sous réserve de circonstances particulières (voir arrêt TF 1C_110/2023 du 4 juillet 2023 consid. 2). 1.3. La société recourante invoque qu’en raison de la gravité et de l’impact de la mesure contestée au fond, à savoir des hypothèques légales de CHF 1'185'045.20 sur deux immeubles qu’elle a acquis, le fait d’attendre une décision finale pour pouvoir attaquer le refus de la consultation lui cause un dommage important et irréparable. Elle précise à cet égard que ces hypothèques la restreignent dans ses possibilités de vendre les immeubles, lui imposent d’inscrire dans sa comptabilité des dettes à long terme, la contraignent à créer des réserves comptables et limitent de façon extrême ses possibilités d’obtenir des crédits. Elle en déduit que la question de l’accès au dossier doit être clarifiée au stade le plus précoce possible, afin d’avoir une procédure en bonne et due forme dès que possible. Cette argumentation n'est pas convaincante et ne justifie pas une entrée en matière immédiate sur le recours. En cas de décision finale favorable, on ne voit en effet pas quel préjudice irréparable la société recourante subirait du fait qu'elle n'a pas pu accéder aux pièces du dossier fiscal relatif à l’impôt sur les gains immobiliers facturé à son ancien détenteur en lien avec la vente de ses actions, assimilée à un transfert les immeubles sur lesquels portent les hypothèques légales litigieuses. Si le présent recours devait être déclaré irrecevable, la décision incidente de refus de consultation des pièces en question pourrait toujours être attaquée avec la décision finale au motif qu'elle consacre une violation du droit d’être entendu. Il n’est par ailleurs pas disproportionné d'exiger de la société recourante qu'elle attende le prononcé de la décision finale du Service cantonal des contributions – sur la réclamation qu’elle a formulée contre la décision du 14 février 2023 constatant l’existence des hypothèques légales – pour se plaindre de la violation éventuelle de son droit d’être entendu, dès lors que cette décision sur réclamation devrait pouvoir être rendue dans un délai raisonnable. 1.4. Il en résulte qu’à défaut de préjudice irréparable au sens de l’art. 120 al. 2 CPJA, le recours contre la décision incidente du 16 avril 2024 doit être déclaré irrecevable. 1.5. La requête de suspension de la présente cause jusqu’à droit définitivement connu dans la procédure de recours portant sur l’impôt communal sur les gains immobiliers (cause 604 2023 51; voir ci-dessus partie en fait, let. I) est ainsi sans objet.</w:t>
      </w:r>
    </w:p>
    <w:p>
      <w:r>
        <w:t>Tribunal cantonal TC Page 6 de 7 2. Frais et dépens 2.1. Selon les art. 182 de la loi du 6 juin 2000 sur les impôts cantonaux directs (LICD; RSF 631.1)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les frais doivent être mis à la charge de la société recourante déboutée. Compte tenu du fait que le présent arrêt n’a porté que sur la recevabilité du recours, ils seront fixés à CHF 300.- et prélevés sur l’avance de frais de CHF 500.- qui a été effectuée, le solde étant restitué à la société recourante. 2.2. Vu l’issue du recours, la société recourante n’a pas droit à une indemnité de partie. (dispositif en page suivante)</w:t>
      </w:r>
    </w:p>
    <w:p>
      <w:r>
        <w:t>Tribunal cantonal TC Page 7 de 7 la Cour arrête : I. Le recours est irrecevable. II. Un émolument de CHF 300.- est mis à la charge de la société recourante au titre des frais de justice. Il est prélevé sur le montant de l’avance de frais, le solde de CHF 200.- lui étant restitué. III. Il n’est pas alloué d’indemnité de partie.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5 février 2025/msu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