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79 vom 21. April 2023</w:t>
      </w:r>
    </w:p>
    <w:p>
      <w:r>
        <w:t>FR Kantonsgericht, 2023-04-21, FR</w:t>
      </w:r>
    </w:p>
    <w:p>
      <w:r>
        <w:rPr>
          <w:b/>
        </w:rPr>
        <w:t xml:space="preserve">Quelle: </w:t>
      </w:r>
      <w:r>
        <w:t>https://mcp.opencaselaw.ch/entscheid/fr_gerichte_604_2022_79</w:t>
      </w:r>
    </w:p>
    <w:p>
      <w:r>
        <w:t>FR: FR_GERICHTE 604 2022 79 du 21 avril 2023</w:t>
      </w:r>
    </w:p>
    <w:p>
      <w:r>
        <w:t>IT: FR_GERICHTE 604 2022 79 del 21 aprile 2023</w:t>
      </w:r>
    </w:p>
    <w:p>
      <w:pPr>
        <w:pStyle w:val="Heading2"/>
      </w:pPr>
      <w:r>
        <w:t>Regeste</w:t>
      </w:r>
    </w:p>
    <w:p>
      <w:r>
        <w:t>Arrêt de la Cour fiscale du Tribunal cantonal | Quellensteuer</w:t>
      </w:r>
    </w:p>
    <w:p>
      <w:pPr>
        <w:pStyle w:val="Heading2"/>
      </w:pPr>
      <w:r>
        <w:t>Erwägungen</w:t>
      </w:r>
    </w:p>
    <w:p>
      <w:r>
        <w:rPr>
          <w:b/>
        </w:rPr>
        <w:t>E. 1.1</w:t>
      </w:r>
    </w:p>
    <w:p>
      <w:r>
        <w:t>Le recours, remis à la poste le 19 septembre 2022 contre une décision sur réclamation du 17 août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Partant, le recours est recevable tant pour l'impôt fédéral direct que pour l'impôt cantonal.</w:t>
      </w:r>
    </w:p>
    <w:p>
      <w:r>
        <w:t>Tribunal cantonal TC Page 3 de 6</w:t>
      </w:r>
    </w:p>
    <w:p>
      <w:r>
        <w:rPr>
          <w:b/>
        </w:rPr>
        <w:t>E. 1.2</w:t>
      </w:r>
    </w:p>
    <w:p>
      <w:r>
        <w:t>La décision attaquée est un prononcé d'irrecevabilité. L'objet de la présente procédure de recours se limite donc à la seule question de savoir si l'autorité inférieure était fondée à déclarer irrecevable la réclamation du 19 mai 2022. Lorsque l'autorité qui doit statuer sur réclamation n'est pas entrée en matière pour des raisons formelles, l'autorité de recours doit en effet uniquement examiner si c'est à bon droit que celle-ci a prononcé une décision d'irrecevabilité, le recourant devant motiver les raisons pour lesquelles tel n'est à son avis pas le cas (ATF 131 II 548 consid. 2.3; arrêt TF 2C_357/2013 du 7 novembre 2013 consid. 5.4 et références citées). En l’espèce, la motivation du recours du 19 septembre 2022 se focalise sur la question de fond, à savoir le barème d'impôt à la source auquel la recourante estime avoir droit, et non sur la raison pour laquelle l'autorité intimée a déclaré la réclamation irrecevable, à savoir son caractère supposé tardif. En prenant en compte l’absence de représentation par un mandataire professionnel dans une procédure technique, l'on doit cependant retenir que la recourante reproche de façon générale au Service cantonal des contributions de ne pas être entré en matière sur sa contestation du barème d’impôt à la source. Compte tenu de ce qui précède, le recours est recevable, hormis dans la mesure où la recourante prend des conclusions au fond, ces dernières devant être déclarées irrecevables.</w:t>
      </w:r>
    </w:p>
    <w:p>
      <w:r>
        <w:rPr>
          <w:b/>
        </w:rPr>
        <w:t>E. 2.1</w:t>
      </w:r>
    </w:p>
    <w:p>
      <w:r>
        <w:t>Les travailleurs sans permis d’établissement qui sont domiciliés ou en séjour en Suisse au regard du droit fiscal sont soumis à un impôt à la source sur le revenu de leur activité lucrative dépendante (art. 83 al. 1 LIFD). L'employeur est débiteur de la prestation imposable et, selon l'art. 88 al. 1 LIFD, il a l'obligation de retenir l'impôt dû à l’échéance des prestations en espèces (let. a), de remettre au contribuable un relevé ou une attestation indiquant le montant de l’impôt retenu (let. b), et de verser périodiquement les impôts à l’autorité fiscale compétente et d’établir à son intention les relevés y relatifs (let. c). Il est également responsable du paiement de l’impôt à la source (art. 88 al.</w:t>
      </w:r>
    </w:p>
    <w:p>
      <w:r>
        <w:rPr>
          <w:b/>
        </w:rPr>
        <w:t>E. 2.2</w:t>
      </w:r>
    </w:p>
    <w:p>
      <w:r>
        <w:t>En l'espèce, il découle des arguments de la recourante, qui rappelons-le n'est pas représentée par un mandataire professionnel, qu'elle se plaint d'avoir été imposée selon le barème</w:t>
      </w:r>
    </w:p>
    <w:p>
      <w:r>
        <w:t>Tribunal cantonal TC Page 5 de 6 A – personnes seules sans enfants à charge – et non selon le barème B – couples mariés disposant d'un seul revenu – ou le barème H – personnes seules avec enfants à charge. Elle pouvait par conséquent exiger une décision même après l'échéance du délai au 31 mars. C'est dès lors à tort que le Service cantonal des contributions n'est pas entré en matière sur sa réclamation du 19 mai 2022. Le recours doit par conséquent être admis dans la mesure de sa recevabilité, la décision sur réclamation du 17 août 2022 annulée et la cause renvoyée au Service cantonal des contributions pour qu'il entre en matière sur la réclamation.</w:t>
      </w:r>
    </w:p>
    <w:p>
      <w:r>
        <w:rPr>
          <w:b/>
        </w:rPr>
        <w:t>E. 3</w:t>
      </w:r>
    </w:p>
    <w:p>
      <w:r>
        <w:t>Au niveau cantonal, les règles relatives à la perception de l'impôt à la source sont identiques à celles qui prévalent en matière d'impôt fédéral direct. Il en va ainsi de l'art. 71 al. 1 LICD sur l'assujettisse- ment, de l'art. 76 LICD sur la collaboration du débiteur de la prestation imposable, de l'art. 171 LICD sur le délai au 31 mars pour exiger une décision de l'autorité de taxation, de l'art. 172 sur le paiement complémentaire et la restitution d'impôt, et de l'art. 173 LICD sur la réclamation. Pour des motifs identiques à ceux développés en matière d'impôt fédéral direct, le recours doit donc être admis dans la mesure de sa recevabilité s'agissant de l'impôt cantonal, la décision sur réclamation du 17 août 2022 annulée et la cause renvoyée au Service cantonal des contributions pour qu'il entre en matière sur la réclamation.</w:t>
      </w:r>
    </w:p>
    <w:p>
      <w:r>
        <w:rPr>
          <w:b/>
        </w:rPr>
        <w:t>E. 4</w:t>
      </w:r>
    </w:p>
    <w:p>
      <w:r>
        <w:t>Vu le sort du litige, il n'est pas perçu de frais (art. 131 et 133 CPJA). (dispositif en page suivante)</w:t>
      </w:r>
    </w:p>
    <w:p>
      <w:r>
        <w:t>Tribunal cantonal TC Page 6 de 6 la Cour arrête : I. Le recours est admis dans la mesure de sa recevabilité. Partant, la décision sur réclamation du 17 août 2022 annulée et la cause renvoyée au Service cantonal des contributions pour qu'il entre en matière sur la réclamation du 19 mai 2022. II. Il n'est pas perçu de frais. III.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Fribourg, le 21 avril 2023/dbe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