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2022 50 vom 9. Januar 2023</w:t>
      </w:r>
    </w:p>
    <w:p>
      <w:r>
        <w:t>FR Kantonsgericht, 2023-01-09, FR</w:t>
      </w:r>
    </w:p>
    <w:p>
      <w:r>
        <w:rPr>
          <w:b/>
        </w:rPr>
        <w:t xml:space="preserve">Quelle: </w:t>
      </w:r>
      <w:r>
        <w:t>https://mcp.opencaselaw.ch/entscheid/fr_gerichte_604_2022_50</w:t>
      </w:r>
    </w:p>
    <w:p>
      <w:r>
        <w:t>FR: FR_GERICHTE 604 2022 50 du 9 janvier 2023</w:t>
      </w:r>
    </w:p>
    <w:p>
      <w:r>
        <w:t>IT: FR_GERICHTE 604 2022 50 del 9 gennaio 2023</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Recevabilité Le recours, interjeté le 13 mai 2022 contre une décision sur réclamation du 26 avril 2022,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w:t>
      </w:r>
    </w:p>
    <w:p>
      <w:r>
        <w:rPr>
          <w:b/>
        </w:rPr>
        <w:t>E. 6</w:t>
      </w:r>
    </w:p>
    <w:p>
      <w:r>
        <w:t>Point litigieux Est également litigieux en droit cantonal le point relatif à la déduction des frais d’entretien d’immeuble effectifs concernant, d’une part, l’habitation individuelle jjj (article bbb du RF de la Commune de C.________), et d’autre part, l’habitation individuelle iii (droit d’usage en faveur de l’article bbb précité).</w:t>
      </w:r>
    </w:p>
    <w:p>
      <w:r>
        <w:rPr>
          <w:b/>
        </w:rPr>
        <w:t>E. 7</w:t>
      </w:r>
    </w:p>
    <w:p>
      <w:r>
        <w:t>Reprise du raisonnement appliqué pour l’impôt fédéral direct</w:t>
      </w:r>
    </w:p>
    <w:p>
      <w:r>
        <w:rPr>
          <w:b/>
        </w:rPr>
        <w:t>E. 7.1</w:t>
      </w:r>
    </w:p>
    <w:p>
      <w:r>
        <w:t>En droit cantonal harmonisé, l'art. 33 al. 2 LICD (voir aussi l’art. 9 al. 3 LHID) prévoit également que le contribuable qui possède des immeubles privés peut déduire les frais nécessaires à leur entretien, les frais de remise en état d’immeubles acquis récemment, les primes d’assurances relatives à ces immeubles et les frais d’administration par des tiers. Il peut déduire, en outre, les</w:t>
      </w:r>
    </w:p>
    <w:p>
      <w:r>
        <w:t>Tribunal cantonal TC Page 12 de 13 dépenses d'investissements destinées à économiser l'énergie et à ménager l'environnement dans la même mesure que pour l'impôt fédéral direct. Quant à l’art. 35 let. a et d LICD, à l’image de l'art. 34 let. a et d LIFD, il dispose notamment que les frais d'entretien du contribuable et de sa famille (let. a) ainsi que les frais d'acquisition, de production ou d'amélioration d'éléments de fortune (let. d) ne peuvent en revanche pas être déduits du revenu.</w:t>
      </w:r>
    </w:p>
    <w:p>
      <w:r>
        <w:rPr>
          <w:b/>
        </w:rPr>
        <w:t>E. 7.2</w:t>
      </w:r>
    </w:p>
    <w:p>
      <w:r>
        <w:t>En présence de règles similaires, le raisonnement mené et les conclusions adoptées pour l’impôt fédéral direct peuvent être transposés en droit cantonal.</w:t>
      </w:r>
    </w:p>
    <w:p>
      <w:r>
        <w:rPr>
          <w:b/>
        </w:rPr>
        <w:t>E. 8</w:t>
      </w:r>
    </w:p>
    <w:p>
      <w:r>
        <w:t>Sort du recours Le recours formé en droit cantonal est rejeté. Frais et dépens</w:t>
      </w:r>
    </w:p>
    <w:p>
      <w:r>
        <w:rPr>
          <w:b/>
        </w:rPr>
        <w:t>E. 9.1</w:t>
      </w:r>
    </w:p>
    <w:p>
      <w:r>
        <w:t>Selon les art. 144 al. 1 LIFD et 131 CPJA, les frais de procédure doivent être mis à la charge de la recourante déboutée.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les frais doivent être mis à la charge de la recourante déboutée. Compte tenu de la valeur litigieuse et de l’ensemble des circonstances, ils seront fixés à CHF 800.- et prélevés sur l’avance de frais du même montant.</w:t>
      </w:r>
    </w:p>
    <w:p>
      <w:r>
        <w:rPr>
          <w:b/>
        </w:rPr>
        <w:t>E. 9.2</w:t>
      </w:r>
    </w:p>
    <w:p>
      <w:r>
        <w:t>Vu le sort du recours, il n’est pas alloué de dépens. (dispositif en page suivante)</w:t>
      </w:r>
    </w:p>
    <w:p>
      <w:r>
        <w:t>Tribunal cantonal TC Page 13 de 13 la Cour arrête : Impôt fédéral direct (604 2022 50) 1. Le recours est rejeté. Partant, la décision sur réclamation du 26 avril 2022 est confirmée. Impôt cantonal (604 2022 51) 2. Le recours est rejeté. Partant, la décision sur réclamation du 26 avril 2022 est confirmée. Frais et dépens 3. Un émolument de CHF 800.- est mis à la charge de la recourante au titre de frais de justice. Il est compensé par l’avance de frais payée par celle-ci. 4. Il n’est pas alloué de dépens. Notification. Conformément aux art. 146 LIFD, 73 LHID et 82 ss de la loi fédérale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9 janvier 2023/mma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