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105 vom 16. Februar 2022</w:t>
      </w:r>
    </w:p>
    <w:p>
      <w:r>
        <w:t>FR Kantonsgericht, 2022-02-16, FR</w:t>
      </w:r>
    </w:p>
    <w:p>
      <w:r>
        <w:rPr>
          <w:b/>
        </w:rPr>
        <w:t xml:space="preserve">Quelle: </w:t>
      </w:r>
      <w:r>
        <w:t>https://mcp.opencaselaw.ch/entscheid/fr_gerichte_604_2021_105</w:t>
      </w:r>
    </w:p>
    <w:p>
      <w:r>
        <w:t>FR: FR_GERICHTE 604 2021 105 du 16 février 2022</w:t>
      </w:r>
    </w:p>
    <w:p>
      <w:r>
        <w:t>IT: FR_GERICHTE 604 2021 105 del 16 febbraio 2022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recours, interjeté le 16 août 2021 contre une décision sur réclamation du 14 juillet 2021,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6</w:t>
      </w:r>
    </w:p>
    <w:p>
      <w:r>
        <w:t>Sort du recours En présence de règles similaires, il convient de rejeter le recours déposé au niveau de l’impôt cantonal pour les mêmes raisons que celles exposées pour l’impôt fédéral direct.</w:t>
      </w:r>
    </w:p>
    <w:p>
      <w:r>
        <w:t>Tribunal cantonal TC Page 7 de 8 Frais et dépens</w:t>
      </w:r>
    </w:p>
    <w:p>
      <w:r>
        <w:rPr>
          <w:b/>
        </w:rPr>
        <w:t>E. 7.1</w:t>
      </w:r>
    </w:p>
    <w:p>
      <w:r>
        <w:t>Selon les art. 144 al. 1 LIFD et 131 CPJA, les frais de procédure doivent être mis à la charge de la recourante déboutée.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 la recourante déboutée. Compte tenu de la valeur litigieuse et de l’ensemble des circonstances, ils seront fixés à CHF 1’400.- et prélevés sur l’avance de frais du même montant.</w:t>
      </w:r>
    </w:p>
    <w:p>
      <w:r>
        <w:rPr>
          <w:b/>
        </w:rPr>
        <w:t>E. 7.2</w:t>
      </w:r>
    </w:p>
    <w:p>
      <w:r>
        <w:t>Vu le sort du recours, il n’est pas alloué de dépens. (dispositif en page suivante)</w:t>
      </w:r>
    </w:p>
    <w:p>
      <w:r>
        <w:t>Tribunal cantonal TC Page 8 de 8 la Cour arrête : Impôt fédéral direct (604 2021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