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96 vom 6. Januar 2020</w:t>
      </w:r>
    </w:p>
    <w:p>
      <w:r>
        <w:t>FR Kantonsgericht, 2020-01-06, DE</w:t>
      </w:r>
    </w:p>
    <w:p>
      <w:r>
        <w:rPr>
          <w:b/>
        </w:rPr>
        <w:t xml:space="preserve">Quelle: </w:t>
      </w:r>
      <w:r>
        <w:t>https://mcp.opencaselaw.ch/entscheid/fr_gerichte_604_2019_96</w:t>
      </w:r>
    </w:p>
    <w:p>
      <w:r>
        <w:t>FR: FR_GERICHTE 604 2019 96 du 6 janvier 2020</w:t>
      </w:r>
    </w:p>
    <w:p>
      <w:r>
        <w:t>IT: FR_GERICHTE 604 2019 96 del 6 gennaio 2020</w:t>
      </w:r>
    </w:p>
    <w:p>
      <w:pPr>
        <w:pStyle w:val="Heading2"/>
      </w:pPr>
      <w:r>
        <w:t>Regeste</w:t>
      </w:r>
    </w:p>
    <w:p>
      <w:r>
        <w:t>Urteil des Steuergerichtshofes des Kantonsgerichts | Gewinn- und Kapitalsteuer der juristischen Personen</w:t>
      </w:r>
    </w:p>
    <w:p>
      <w:pPr>
        <w:pStyle w:val="Heading2"/>
      </w:pPr>
      <w:r>
        <w:t>Erwägungen</w:t>
      </w:r>
    </w:p>
    <w:p>
      <w:r>
        <w:rPr>
          <w:b/>
        </w:rPr>
        <w:t>E. 1</w:t>
      </w:r>
    </w:p>
    <w:p>
      <w:r>
        <w:t>Die Beschwerde wird abgewiesen.</w:t>
      </w:r>
    </w:p>
    <w:p>
      <w:r>
        <w:rPr>
          <w:b/>
        </w:rPr>
        <w:t>E. 2</w:t>
      </w:r>
    </w:p>
    <w:p>
      <w:r>
        <w:t>Die Kosten (Gebühr: CHF 625.-) werden der A.________ AG auferlegt. Diese Gerichtsge- bühr wird mit dem geleisteten Kostenvorschuss verrechnet. II. Kantonssteuer (604 2019 97)</w:t>
      </w:r>
    </w:p>
    <w:p>
      <w:r>
        <w:rPr>
          <w:b/>
        </w:rPr>
        <w:t>E. 3</w:t>
      </w:r>
    </w:p>
    <w:p>
      <w:r>
        <w:t>Die Beschwerde wird abgewiesen.</w:t>
      </w:r>
    </w:p>
    <w:p>
      <w:r>
        <w:rPr>
          <w:b/>
        </w:rPr>
        <w:t>E. 4</w:t>
      </w:r>
    </w:p>
    <w:p>
      <w:r>
        <w:t>Die Kosten (Gebühr: CHF 625.-) werden der A.________ AG auferlegt. Diese Gerichtsge- bühr wird mit dem geleisteten Kostenvorschuss verrechnet. III. Zustellung Das vorliegende Urteil kann sowohl bezüglich der veranlagten direkten Bundessteuern als auch der Kantonssteuern gemäss Art. 146 DBG bzw. Art. 73 StHG und Art. 82 ff. des Bundesgesetzes vom 17. Juni 2005 über das Bundesgericht (BGG; SR 173.110) innert 30 Tagen seit Eröffnung mit einer Beschwerde in öffentlich-rechtlichen Angelegenheiten beim Bundesgericht, Lausanne, ange- fochten werden. Gegen die Festsetzung der Höhe der Verfahrenskosten ist innert 30 Tagen die Einsprache an die Behörde, die entschieden hat, zulässig, sofern nur dieser Teil des Entscheides angefochten wird (Art. 148 VRG). Freiburg, 6. Januar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