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604 2019 81 vom 13. Dezember 2019</w:t>
      </w:r>
    </w:p>
    <w:p>
      <w:r>
        <w:t>FR Kantonsgericht, 2019-12-13, DE</w:t>
      </w:r>
    </w:p>
    <w:p>
      <w:r>
        <w:rPr>
          <w:b/>
        </w:rPr>
        <w:t xml:space="preserve">Quelle: </w:t>
      </w:r>
      <w:r>
        <w:t>https://mcp.opencaselaw.ch/entscheid/fr_gerichte_604_2019_81</w:t>
      </w:r>
    </w:p>
    <w:p>
      <w:r>
        <w:t>FR: FR_GERICHTE 604 2019 81 du 13 décembre 2019</w:t>
      </w:r>
    </w:p>
    <w:p>
      <w:r>
        <w:t>IT: FR_GERICHTE 604 2019 81 del 13 dicembre 2019</w:t>
      </w:r>
    </w:p>
    <w:p>
      <w:pPr>
        <w:pStyle w:val="Heading2"/>
      </w:pPr>
      <w:r>
        <w:t>Regeste</w:t>
      </w:r>
    </w:p>
    <w:p>
      <w:r>
        <w:t>Urteil des Steuergerichtshofes des Kantonsgerichts | Einkommens- und Vermögenssteuer der natürlichen Personen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Einspracheentscheide der Veranlagungsbehörde kann die steuerpflichtige Person innert 30 Tagen nach Zustellung beim Kantonsgericht schriftlich Beschwerde erheben (Art. 140 Abs. 1 des Bundesgesetzes vom 14. Dezember 1990 über die direkte Bundessteuer [DBG; SR 642.11]; Art. 50 Abs. 1 des Bundesgesetzes vom 14. Dezember 1990 über die Harmonisierung der direkten Steuern der Kantone und Gemeinden [StHG; SR 642.14]; Art. 180 Abs. 1 des Gesetzes vom</w:t>
      </w:r>
    </w:p>
    <w:p>
      <w:r>
        <w:rPr>
          <w:b/>
        </w:rPr>
        <w:t>E. 6</w:t>
      </w:r>
    </w:p>
    <w:p>
      <w:r>
        <w:t>In einem Beschwerdeverfahren trägt die unterliegende Partei die Kosten. Ist sie nur teilweise unterlegen, so werden die Kosten entsprechend ermässigt (Art. 131 Abs. 1 VRG). Dabei gelangt der Tarif VJ zur Anwendung (vgl. Art. 146 und Art. 147 VRG). Im vorliegenden Fall scheint es angemessen, die Gerichtsgebühr auf CHF 250.- festzusetzen. Davon sind CHF 150.- den teilweise unterliegenden Beschwerdeführern aufzuerlegen und mit dem geleisteten Kostenvorschuss zu verrechnen. (Dispositiv auf nachfolgender Seite)</w:t>
      </w:r>
    </w:p>
    <w:p>
      <w:r>
        <w:t>Kantonsgericht KG Seite 9 von 9 Die stellvertretende Präsidentin entscheidet: I. Direkte Bundessteuer (604 2019 81)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