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87 vom 29. März 2017</w:t>
      </w:r>
    </w:p>
    <w:p>
      <w:r>
        <w:t>FR Kantonsgericht, 2017-03-29, FR</w:t>
      </w:r>
    </w:p>
    <w:p>
      <w:r>
        <w:rPr>
          <w:b/>
        </w:rPr>
        <w:t xml:space="preserve">Quelle: </w:t>
      </w:r>
      <w:r>
        <w:t>https://mcp.opencaselaw.ch/entscheid/fr_gerichte_604_2016_87</w:t>
      </w:r>
    </w:p>
    <w:p>
      <w:r>
        <w:t>FR: FR_GERICHTE 604 2016 87 du 29 mars 2017</w:t>
      </w:r>
    </w:p>
    <w:p>
      <w:r>
        <w:t>IT: FR_GERICHTE 604 2016 87 del 29 marzo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déposé le 2 juin 2016 contre une décision du 24 mai 2016, l’a été dans le délai et les formes prévus aux art. 140 ss de la loi du 14 décembre 1990 sur l'impôt fédéral direct</w:t>
      </w:r>
    </w:p>
    <w:p>
      <w:r>
        <w:t>Tribunal cantonal TC Page 3 de 6 604 2016 87/88 (LIFD; RS 642.11) et l'avance des frais de procédure a été versée en temps utile. Partant, il est recevable s’agissant de l’impôt fédéral direct. b) La décision attaquée est un prononcé d'irrecevabilité. L'objet de la présente procédure de recours se limite donc à la seule question de savoir si l'autorité inférieure était fondée à déclarer irrecevable l'envoi du 19 mai 2016 qu'il a considéré comme une réclamation. C'est pourquoi, dans la mesure où le recourant prend des conclusions au fond, ces dernières doivent être déclarées irrecevables.</w:t>
      </w:r>
    </w:p>
    <w:p>
      <w:r>
        <w:rPr>
          <w:b/>
        </w:rPr>
        <w:t>E. 2</w:t>
      </w:r>
    </w:p>
    <w:p>
      <w:r>
        <w:t>a) L'art. 132 LIFD dispose que le contribuable peut adresser à l'autorité de taxation une réclamation écrite contre la décision de taxation dans les 30 jours qui suivent sa notification (al. 1). Le contribuable qui a été taxé d'office peut déposer une réclamation contre cette taxation uniquement pour le motif qu'elle est manifestement inexacte; la réclamation doit être motivée et indiquer, le cas échéant, les moyens de preuve (al. 3).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b)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(CASANOVA/DUBEY, in Commentaire romand, Impôt fédéral direct, 2017, art. 133 n. 13 ss; AGNER/JUNG/STEINMANN, Complément au Commentaire de la loi sur l'impôt fédéral direct, Zurich 2001, ad art. 133 n. 2a; ATF 96 II 265 consid. 1a). Les conditions pour admettre un empêchement réel sont très strictes. Dans ce contexte, il y a lieu de tenir compte du fait que la réclamation n'a pas besoin d'être motivée. La maladie n'est reconnue comme motif d'empêchement que si elle rend impossible le respect du délai ou alors si elle le rend si difficile que le dépôt du mémoire exigerait des efforts disproportionnés. Il ne suffit pas que la maladie soit grave au point d'empêcher le destinataire de la décision d'agir lui-même; encore faut-il qu'il lui soit impossible de mandater un tiers pour effectuer cette démarche. Un empêchement passager ne peut dès lors être pris en considération, à plus forte raison lorsque ce dernier ne se produit pas à la fin du délai. Par contre, une maladie intervenue au cours des derniers jours du délai et suffisamment grave peut, malgré la courte durée de l'empêchement, justifier une restitution du déliai (CASANOVA/DUBEY, art. 133 n. 15; voir aussi en droit harmonisé KLÖTI-WEBER/ SIEGRIST/WEBER, Kommentar zum Aargauer Steuergesetz, 4e éd. 2015, ad art. 187 no 11).</w:t>
      </w:r>
    </w:p>
    <w:p>
      <w:r>
        <w:t>Tribunal cantonal TC Page 4 de 6 604 2016 87/88</w:t>
      </w:r>
    </w:p>
    <w:p>
      <w:r>
        <w:rPr>
          <w:b/>
        </w:rPr>
        <w:t>E. 3</w:t>
      </w:r>
    </w:p>
    <w:p>
      <w:r>
        <w:t>En l'espèce, il apparaît que la taxation d'office litigieuse est datée du 21 janvier 2016. Le 19 mai 2016, lorsque le recourant a envoyé sa déclaration d'impôt 2014 pour contester implicitement la taxation d'office, le délai de réclamation de trente jours était largement échu. C'est donc à juste titre que l'autorité intimée a considéré que cette "réclamation" était tardive. Cela étant, le recourant explique son retard par le fait qu'il a été malade et accidenté durant de nombreux mois. Il convient donc d'examiner s'il s'agit là d'un motif d'empêchement qui aurait dû amener l'autorité intimée à entrer en matière sur cette réclamation tardive. Selon les différents certificats médicaux joints à l'appui du recours, le recourant a été malade du 29 juillet 2014 au 2 novembre 2014. Il a ensuite été accidenté le 21 mai 2015, ce qui a entraîné une incapacité de travail jusqu'au 4 septembre 2015. Or, c'est seulement le 21 janvier 2016 - soit plusieurs mois après cette date - que la taxation d'office a été prononcée et que le délai de trente jours pour la contester a commencé à courir. Par conséquent, le recourant ne peut pas valablement se prévaloir de ce motif pour faire reconnaître qu'il a été empêché sans sa faute de respecter le délai de réclamation. Et si, le cas échéant, il avait encore eu des difficultés à suivre son courrier au moment où la taxation d'office lui a été notifié, il aurait dû prendre la précaution de mandater un tiers, par exemple le bureau comptable qui avait établi sa comptabilité 2014, pour former réclamation à sa place et démontrer que dite taxation était manifestement inexacte. Il s'ensuit que les difficultés invoquées par le recourant ne constituent pas un motif d'empêchement justifiant que la réclamation soit déclarée recevable malgré son dépôt tardif.</w:t>
      </w:r>
    </w:p>
    <w:p>
      <w:r>
        <w:rPr>
          <w:b/>
        </w:rPr>
        <w:t>E. 4</w:t>
      </w:r>
    </w:p>
    <w:p>
      <w:r>
        <w:t>a) Sur le vu de ce qui précède, le recours formé en droit fédéral, mal fondé, doit être rejeté, dans la mesure où il est recevable.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300.- et de les compenser avec l'avance de frais. II. Impôt cantonal (604 2016 88)</w:t>
      </w:r>
    </w:p>
    <w:p>
      <w:r>
        <w:rPr>
          <w:b/>
        </w:rPr>
        <w:t>E. 5</w:t>
      </w:r>
    </w:p>
    <w:p>
      <w:r>
        <w:t>a) Le recours, déposé le 2 juin 2016 contre une décision du 24 mai 2016, l’a été dans le délai et les formes prévus aux art. 50 al. 1 de la loi du 14 décembre 1990 sur l’harmonisation des impôts directs des cantons et des communes (LHID; RS 642.14), 180 de la loi fribourgeoise du</w:t>
      </w:r>
    </w:p>
    <w:p>
      <w:r>
        <w:rPr>
          <w:b/>
        </w:rPr>
        <w:t>E. 6</w:t>
      </w:r>
    </w:p>
    <w:p>
      <w:r>
        <w:t>a) En droit cantonal également, le contribuable peut adresser à l’autorité de taxation une réclamation écrite contre la décision de taxation dans les 30 jours qui suivent sa notification; et lorsqu'il a été taxé d'office, il peut déposer une réclamation contre cette taxation uniquement pour le motif qu'elle est manifestement inexacte; la réclamation doit alors être motivée et indiquer, le cas échéant, les moyens de preuve (art. 175 al. 1 et 3 LICD ainsi que 48 al. 1 et 2 LHID). L'art. 150 al. 3 LICD reprend quant à lui le contenu de l'art. 133 al. 3 LIFD. S'agissant des motifs d'empêchement justifiant la restitution d'un délai, les mêmes principes qu'en matière d'impôt fédéral direct prévalent au niveau cantonal. b) En présence de règles similaires, le raisonnement mené et les conclusions adoptées pour l'impôt fédéral direct peuvent être transposés en droit cantonal. Le recours est donc lui aussi rejeté dans la mesure de sa recevabilité.</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comme pour le recours formé en droit fédéral, il se justifie de fixer les frais à CHF 300.-. la Cour arrête: I. Impôt fédéral direct (604 2016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