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2015 3 vom 13. September 2016</w:t>
      </w:r>
    </w:p>
    <w:p>
      <w:r>
        <w:t>FR Kantonsgericht, 2016-09-13, FR</w:t>
      </w:r>
    </w:p>
    <w:p>
      <w:r>
        <w:rPr>
          <w:b/>
        </w:rPr>
        <w:t xml:space="preserve">Quelle: </w:t>
      </w:r>
      <w:r>
        <w:t>https://mcp.opencaselaw.ch/entscheid/fr_gerichte_604_2015_3</w:t>
      </w:r>
    </w:p>
    <w:p>
      <w:r>
        <w:t>FR: FR_GERICHTE 604 2015 3 du 13 septembre 2016</w:t>
      </w:r>
    </w:p>
    <w:p>
      <w:r>
        <w:t>IT: FR_GERICHTE 604 2015 3 del 13 settembre 2016</w:t>
      </w:r>
    </w:p>
    <w:p>
      <w:pPr>
        <w:pStyle w:val="Heading2"/>
      </w:pPr>
      <w:r>
        <w:t>Regeste</w:t>
      </w:r>
    </w:p>
    <w:p>
      <w:r>
        <w:t>Arrêt de la Cour fiscale du Tribunal cantonal | Einkommens- und Vermögenssteuer der natürlichen Personen</w:t>
      </w:r>
    </w:p>
    <w:p>
      <w:pPr>
        <w:pStyle w:val="Heading2"/>
      </w:pPr>
      <w:r>
        <w:t>Erwägungen</w:t>
      </w:r>
    </w:p>
    <w:p>
      <w:r>
        <w:rPr>
          <w:b/>
        </w:rPr>
        <w:t>E. 1</w:t>
      </w:r>
    </w:p>
    <w:p>
      <w:r>
        <w:t>Le recours, déposé le 28 janvier 2015 contre une décision datée du 19 décembre 2014, notifiée le 5 janvier 2015, l’a été dans les délais et les formes prévues aux art. 140 ss de la loi du 14 décembre 1990 sur l'impôt fédéral direct (LIFD; RS 642.11). Partant, il est recevable s’agissant de l’impôt fédéral direct.</w:t>
      </w:r>
    </w:p>
    <w:p>
      <w:r>
        <w:rPr>
          <w:b/>
        </w:rPr>
        <w:t>E. 2</w:t>
      </w:r>
    </w:p>
    <w:p>
      <w:r>
        <w:t>a) La présente cause porte sur la période fiscale 2013. Elle doit dès lors être examinée à la lumière des dispositions du droit de fond dans leur teneur pour ladite période. Le canton de Fribourg applique le système postnumerando annuel tant pour l’impôt fédéral direct que pour l’impôt cantonal. Il y a donc lieu de se référer aux art. 208-220 LIFD, dans leur teneur en vigueur du 1er janvier 2013 jusqu’au 31 décembre 2013 (voir art. 41 LIFD). L'impôt sur le revenu est fixé et prélevé pour chaque période fiscale, la période fiscale correspondant à l'année civile (art. 209 al. 1 et 2 aLIFD). Le revenu imposable se détermine d'après les revenus acquis pendant la période fiscale (art. 210 al. 1 aLIFD). Le revenu net se calcule notamment en défalquant du total des revenus imposables les déductions générales (art. 25 LIFD et art. 212 LIFD). En vertu de l'art. 9 al. 1 LIFD, les revenus des époux qui vivent en ménage commun sont additionnés quel que soit le régime matrimonial. A contrario, en cas de divorce ou de séparation durable de fait ou de droit, les époux sont imposés séparément (voir art. 5 al. 2 de l'ancienne ordonnance du 16 septembre 1992 sur le calcul dans le temps de l'impôt fédéral direct dû par les personnes physiques [RO 1992 1820], en vigueur jusqu'au 31 décembre 2013; voir aussi art. 45 lettre a LIFD, dans sa teneur en vigueur au 1er janvier 2013). b) L’art. 212 al. 3 aLIFD renvoie à l’art. 33 al. 1 let. c LIFD qui prévoit la déductibilité de la pension alimentaire versée au conjoint divorcé, séparé judiciairement ou de fait, ainsi que celle des contributions d'entretien versées à l'un des parents pour les enfants sur lesquels il a l'autorité parentale, à l'exclusion toutefois des prestations versées en exécution d'une obligation d'entretien ou d'assistance fondée sur le droit de la famille. Cette disposition constitue le pendant de l'art. 23 let. f LIFD à teneur duquel est imposable la pension alimentaire obtenue pour lui-même par le</w:t>
      </w:r>
    </w:p>
    <w:p>
      <w:r>
        <w:t>Tribunal cantonal TC Page 5 de 13 contribuable divorcé ou séparé judiciairement ou de fait, ainsi que les contributions d'entretien obtenues par l'un des parents pour les enfants sur lesquels il a l'autorité parentale. c) L’art. 213 al. 1 let. a aLIFD énonce que sont déduits du revenu net CHF 6'500.- pour chaque enfant mineur, ou faisant un apprentissage ou des études, dont le contribuable assure l’entretien; lorsque les parents sont imposés séparément, cette déduction est répartie par moitié s’ils exercent l’autorité parentale en commun et ne demandent pas la déduction d’une contribution d’entretien pour l’enfant selon l’art. 33, al. 1, let. c LIFD. d) L'art. 212 al. 1 aLIFD prévoit, à certaines conditions, la déduction pour assurances-vie et intérêts des capitaux d'épargne (ci-après: la déduction pour assurance); les montants prévus sont augmentés de CHF 700.- pour chaque enfant ou personne nécessiteuse pour lesquels le contribuable peut faire valoir la déduction prévue à l'art. 213 al. 1 let. a ou b aLIFD. e) Selon l’art. 212 al. 2bis aLIFD, un montant de CHF 10’100 au plus par enfant dont la garde est assurée par un tiers est déduit du revenu si l’enfant a moins de 14 ans et vit dans le même ménage que le contribuable assurant son entretien et si les frais de garde documentés ont un lien de causalité direct avec l’activité lucrative, la formation ou l’incapacité de gain du contribuable. f) Le barème ordinaire d'imposition est fixé à l'art. 214 al. 1 aLIFD (ci-après: le barème ordinaire). L'art. 214 al. 2 aLIFD détermine un barème plus favorable applicable aux époux vivant en ménage commun, ainsi qu'aux contribuables veufs, séparés, divorcés et célibataires qui vivent en ménage commun avec des enfants ou des personnes nécessiteuses dont ils assument pour l'essentiel l'entretien (ci-après: le barème réduit).</w:t>
      </w:r>
    </w:p>
    <w:p>
      <w:r>
        <w:rPr>
          <w:b/>
        </w:rPr>
        <w:t>E. 3</w:t>
      </w:r>
    </w:p>
    <w:p>
      <w:r>
        <w:t>a) Les déductions sociales et les barèmes ont pour but d'adapter – de manière schématique – la charge d'impôt à la situation personnelle et économique particulière de chaque catégorie de contribuables conformément au principe de l'imposition selon la capacité économique de l'art. 127 al. 2 Cst. Ce sont autant d'ajustements légaux de la charge fiscale qui montrent que le législateur fédéral a distingué les catégories de contribuables en fonction de leur capacité économique de façon à établir entre elles et, sous cet angle restreint, une certaine égalité de traitement. La réglementation légale en matière de déductions comprend nécessairement un certain schématisme en raison de la multiplicité des situations individuelles à considérer, ce qui est toutefois, de manière générale, compatible avec les principes ancrés à l'art. 127 Cst. Le Tribunal fédéral a retenu à plusieurs reprises qu'il n'est pas réalisable, pour des raisons pratiques, de traiter chaque contribuable de façon exactement identique d'un point de vue mathématique et que, de ce fait, le législateur est autorisé à choisir des solutions schématiques. S'il n'est pas possible de réaliser une égalité absolue, il suffit que la réglementation n'aboutisse pas de façon générale à une charge sensiblement plus lourde ou à une inégalité systématique à l'égard de certaines catégories de contribuables. A cela s'ajoute que les possibilités de comparer les différentes situations restent limitées et qu'il existe un risque de créer de nouvelles inégalités (ATF 141 II 338 consid. 4.5 et les références citées). b) Il ressort du système légal qu'un même abattement ne peut en principe être accordé plusieurs fois. Ainsi, d'après l'art. 213 al. 1 lettre b in fine aLIFD, il est exclu d'accorder à un contribuable – pour une même personne dont il assure tout où partie de l'entretien – à la fois la déduction sociale pour enfant et la déduction pour personne nécessiteuse. Pour les mêmes motifs, il est également exclu d'accorder plusieurs fois, pour un même enfant, la déduction sociale pour enfant, soit au contribuable séparé ou divorcé qui assure l'entretien de l'enfant et à celui qui verse</w:t>
      </w:r>
    </w:p>
    <w:p>
      <w:r>
        <w:t>Tribunal cantonal TC Page 6 de 13 la contribution d'entretien pour cet enfant: dès le moment où une contribution d'entretien est versée, si faible soit-elle, c'est ce seul montant qui doit être déduit du revenu du parent débiteur, le parent créancier bénéficiant quant à lui de la déduction sociale pour enfant (arrêts TF 2C_534/2014 du 7 août 2015, consid. 6.3.1, ATF 133 II 305 consid. 6.8 et les références citées; arrêt TC FR 604 2008 140 du 11 décembre 2009 consid 3b et les références citées). Cette solution se fonde sur le constat que lorsque, parallèlement à la garde alternée, l’un des parents verse une contribution d’entretien en faveur des enfants, il y a un déplacement des ressources qui a pour conséquence que le parent qui reçoit cette pension est désigné comme le contribuable qui assure l’entretien de l’enfant et qu’il est imposable sur les montants en cause. Sur ce point, le Tribunal fédéral a estimé que la situation créée par la garde alternée n’était pas sensiblement différente de celle qui existait précédemment lorsque le parent débiteur de la pension exerçait un droit de visite élargi, parfois jusqu’à un mi-temps, pendant lequel il subvenait à l’entretien de l’enfant sans avoir droit à une déduction supplémentaire. Il en a conclu que, lors de la garde alternée, les dépenses directes d’entretien consenties par le parent débiteur de la pension alimentaire n’avaient pas à faire l’objet d’abattements sociaux particuliers. Ainsi, le statut créé par l’existence d’une pension alimentaire l’emportait, sans égard au fait que la garde alternée ait été, ou non, d’égale importance (arrêt TF 2C_3/2008 du 18 avril 2008 consid. 2.2; ATF 133 II 305 consid. 8.4). c) En matière de déductions pour primes d’assurances, il ressort de la jurisprudence qu’on ne peut dissocier, à l'encontre de la lettre claire de la loi, l'attribution de la déduction pour assurances de celle pour enfant (ATF 133 II 305 consid. 8.6 et 9.1). En effet, la LIFD met en place un régime qui veut que les enfants soient rattachés à un parent unique ou à un couple qui forme une unité économique (art. 9 LIFD), qui seul aura droit aux déductions pour enfants et pour assurances conformément à l'interdiction du cumul des déductions (arrêt TF 2C_534/2014 du</w:t>
      </w:r>
    </w:p>
    <w:p>
      <w:r>
        <w:rPr>
          <w:b/>
        </w:rPr>
        <w:t>E. 7</w:t>
      </w:r>
    </w:p>
    <w:p>
      <w:r>
        <w:t>a) En vertu de l'art. 144 al. 1 LIFD, les frais de procédure doivent être mis à la charge du recourant débouté; lorsque le recours est partiellement admis, ils sont répartis proportionnellement. Le montant de l'émolument est fixé compte tenu du temps et du travail requis, de l'importance de l'affaire ainsi que, dans les affaires de nature pécuniaire, de la valeur litigieuse en cause (art. 144 al. 5 LIFD et art. 2 du Tarif du 17 décembre 1991 des frais de procédure et des indemnités en matière de juridiction administrative: RSF 150.12; Tarif JA). Il peut être compris entre 100 et 50'000 francs (art. 1 Tarif JA). b) En l'espèce, compte tenu de l’admission très partielle du recours, il se justifie de mettre à la charge de la recourante un émolument réduit de CHF 200.-. Pour le même motif, une indemnité forfaitaire réduite de CHF 400.- lui sera accordée pour ses dépens. II. Impôt cantonal direct (604 2015 4)</w:t>
      </w:r>
    </w:p>
    <w:p>
      <w:r>
        <w:rPr>
          <w:b/>
        </w:rPr>
        <w:t>E. 8</w:t>
      </w:r>
    </w:p>
    <w:p>
      <w:r>
        <w:t>Le recours, déposé le 28 janvier 2015 contre une décision du 19 décembre 2014 et notifiée le 5 janvier 2015, l’a été dans le délai et les formes prévus aux art. 50 al. 1 de la loi fédérale du 14 décembre 1990 sur l’harmonisation des impôts directs des cantons et des communes (LHID; RSF 642.14), 180 de la loi du 6 juin 2000 sur les impôts cantonaux directs (LICD; RSF 631.1) et 79 ss CPJA. Partant, il est recevable s’agissant de l’impôt cantonal.</w:t>
      </w:r>
    </w:p>
    <w:p>
      <w:r>
        <w:rPr>
          <w:b/>
        </w:rPr>
        <w:t>E. 9</w:t>
      </w:r>
    </w:p>
    <w:p>
      <w:r>
        <w:t>a) Aux termes de l’art. 1 al. 3 LHID, lorsqu'aucune réglementation particulière n'est prévue, les impôts cantonaux et communaux sont établis en vertu du droit cantonal. Restent en particulier de la compétence des cantons la fixation des barèmes, celle des taux et celle des montants exonérés d'impôt.</w:t>
      </w:r>
    </w:p>
    <w:p>
      <w:r>
        <w:t>Tribunal cantonal TC Page 10 de 13 b) En droit cantonal également, l'impôt sur le revenu est fixé et prélevé pour chaque période fiscale, la période fiscale correspondant à l'année civile (art. 63 al. 1 et 2 LICD; art. 15 al. 1 et 2 LHID). Le revenu imposable se détermine d'après les revenus acquis pendant la période fiscale (art. 64 LICD; art. 16 al. 1 LHID). Le revenu net se calcule notamment en défalquant du total des revenus imposables les déductions générales (art. 26 LICD; art. 9 al. 1 LHID). En vertu des 66 al. 1 LICD et 3 al. 3 LHID, les revenus des époux qui vivent en ménage commun sont additionnés quel que soit le régime matrimonial. A contrario, en cas de divorce ou de séparation durable de fait ou de droit, les époux sont imposés séparément (art. 66 al. 4 LICD). c) Comme pour l’impôt fédéral direct, l’art. 34 al. 1 lettre c LICD énonce la déductibilité de la pension alimentaire versée au conjoint divorcé, séparé judiciairement ou de fait, ainsi que celle des contributions d'entretien versées à l'un des parents pour les enfants sur lesquels il a l'autorité parentale, à l'exclusion toutefois des prestations versées en exécution d'une obligation d'entretien ou d'assistance fondée sur le droit de la famille (voir également art. 9 al. 2 let. c LHID). Cette disposition constitue le pendant de l'art. 24 let. f LIFD à teneur duquel est imposable la pension alimentaire obtenue pour lui-même par le contribuable divorcé ou séparé judiciairement ou de fait, ainsi que les contributions d'entretien obtenues par l'un des parents pour les enfants sur lesquels il a l'autorité parentale (voir également art. 7 al. 4 let. g LHID). d) L’art. 9 al. 4 LHID énonce que les déductions pour enfants et autres déductions sociales de droit cantonal sont réservées. A cet égard, sous le titre déductions sociales, l’art. 36 al. 1 let. a LICD prévoit un montant déductible de CHF 8’500.- pour chaque enfant mineur ou faisant un apprentissage ou des études, si l’enfant est à la charge exclusive du contribuable et que le revenu net n’excède pas la limite déterminante; la déduction est portée à CHF 9’500.- dès et y compris le troisième enfant. La déduction est réduite de CHF 100.- pour chaque tranche de CHF 1’000.- de revenu dépassant la limite déterminante; elle ne peut toutefois être inférieure à CHF 7’000.- pour chaque enfant, montant porté à CHF 8'000.- francs dès et y compris le troisième enfant. La limite de revenu déterminante est de CHF 62'000.- pour le premier enfant; elle est augmentée de CHF 10'000.- pour chaque enfant supplémentaire. Contrairement aux dispositions relatives à l’impôt fédéral direct, l’art. 36 al. 3 LCID précise certes que le montant de la déduction pour enfants et personnes à charge est réparti proportionnellement lorsque la charge est assumée par plusieurs contribuables. Dans une jurisprudence constante, se référant notamment aux travaux préparatoires qui ont conduit à cette disposition, la Cour de céans a cependant jugé que cette règle ne visait pas les cas où un des parents s’acquitte d’une contribution d’entretien envers un enfant mineur, de telle sorte qu’en droit cantonal également, le contribuable qui peut déduire de son revenu les contributions d'entretien pour ses enfants ne saurait prétendre, en plus, aux déductions sociales pour enfants ou à une partie de celles-ci (voir notamment arrêt TC FR 604 2009 73 du 6 novembre 2009 consid. 3 ; arrêt TC FR 604 2009 91 du 17 décembre 2009 consid. 4b). Le bien-fondé de cette interprétation est par ailleurs confirmé par le constat déjà effectué ci-dessus (consid. 3a) selon lequel lorsque, parallèlement à la garde alternée, l’un des parents verse une contribution d’entretien en faveur des enfants, il y a un déplacement des ressources. Il en résulte que c’est le parent qui reçoit cette pension qui est désigné comme le contribuable qui assure l’entretien de l’enfant, qui est à ce titre imposable sur les montants en cause et qui, par voie de conséquence, est seul bénéficiaire des déductions sociales pour celui-ci.</w:t>
      </w:r>
    </w:p>
    <w:p>
      <w:r>
        <w:t>Tribunal cantonal TC Page 11 de 13 e) Selon les art. 9 al. 2 let. g LHID et 34 al. 1 let. g LICD, les cotisations et primes d'assurance-maladie du contribuable et des personnes à l'entretien desquelles il pourvoit sont déduits du revenu. Le Conseil d'Etat arrête pour chaque période fiscale un montant maximal déductible du revenu dans lequel sont notamment admises les primes de base pour l'assurance maladie et accidents, fixées forfaitairement pour chaque catégorie d'assurés, sous déduction des réductions de primes communiquées au fisc par l'Etablissement cantonal des assurances sociales (ci-après: l'ECAS). Pour la période fiscale 2013, la déduction cantonale forfaitaire s'élève à CHF 1'040.- par an pour pour chaque enfant à charge jusqu’à 18 ans révolus (art. 1 let. c de l'ordonnance du 23 octobre 2012 concernant les primes d’assurance maladie et accidents déductibles pour la période fiscale 2013, RSF 631.48). Dans sa jurisprudence constante fondée sur le fait que la déduction des primes d’assurance- maladie constitue du droit harmonisé, la Cour fiscale a repris la solution prévalant pour l’impôt fédéral direct, selon laquelle on ne peut dissocier l’attribution de cette déduction de celle de la déduction pour enfant (voir ci-dessus consid. 3c; ATA FR 4F 05 214 du 31 janvier 2007 consid. 6b et les références citées). f) S’agissant des frais de garde, il ressort de l’art. 34 al. 3 LICD en lien avec l’art. 9 al. 2 let. m LHID qu’un montant de CHF 6000.- au plus par enfant dont la garde est assurée par un tiers est déduit du revenu si l’enfant a moins de 14 ans et vit dans le même ménage que le contribuable assurant son entretien et si les frais de garde, documentés, ont un lien de causalité direct avec l’activité lucrative, la formation ou l’incapacité de gain du contribuable. g) Enfin, s’agissant du taux d’imposition, l'art. 11 al. 1 LHID prévoit ce qui suit: l'impôt des personnes mariées vivant en ménage commun doit être réduit de manière appropriée par rapport à celui des personnes vivant seules; cette même réduction est valable pour les contribuables veufs, séparés, divorcés ou célibataires qui font ménage commun avec des enfants ou des personnes nécessiteuses et dont ils assurent pour l'essentiel l'entretien; le droit cantonal détermine si la réduction est accordée sous forme d'une déduction en pour cent sur le montant de l'impôt, dans des limites exprimées en francs, ou sous forme de barèmes différents pour les personnes seules et les personnes mariées. Bien qu'il ait déjà été jugé que cette disposition empiétait sur la compétence tarifaire des cantons (art. 129 al. 2 in fine Cst. et art. 1 al. 3 in fine LHID), ce régime s'impose aux cantons dont le choix ne peut porter que sur les différents modes de réduction et non sur les conditions auxquelles la réduction est soumise (ATF 141 II 338 consid. 7 et les références citées). En droit fribourgeois, l’art. 37 LICD fixe un barème de base (al. 1) et prévoit que le revenu global imposable des personnes mariées vivant en ménage commun et des contribuables veufs, séparés, divorcés ou célibataires qui font ménage commun avec des enfants ou des personnes nécessiteuses et dont ils assurent pour l’essentiel l’entretien est frappé au taux correspondant à 50 % de ce revenu, le taux minimal de l’impôt restant applicable (al. 3). Le législateur fribourgeois n’a ainsi pas adopté un double barème, mais il a instauré un système de réduction dit du « splitting ». Pour le reste, les critères d’octroi de la réduction sont identiques à ceux prévus pour l’impôt fédéral direct conformes aux prescriptions de droit harmonisé.</w:t>
      </w:r>
    </w:p>
    <w:p>
      <w:r>
        <w:rPr>
          <w:b/>
        </w:rPr>
        <w:t>E. 10</w:t>
      </w:r>
    </w:p>
    <w:p>
      <w:r>
        <w:t>a) Dans la mesure où les règles exposées ci-dessus en matière d’impôt cantonal prévoient des solutions similaires à celles applicables pour l’impôt fédéral direct, c’est également à bon droit que le Service cantonal des contributions a refusé d’octroyer à la recourante tant les déductions</w:t>
      </w:r>
    </w:p>
    <w:p>
      <w:r>
        <w:t>Tribunal cantonal TC Page 12 de 13 sociales pour enfants et déductions pour primes d’assurance-maladie au sens des art. 36 al. 1 let. a LICD et 34 al. 1 let. g LICD que le splitting au sens de l’art. 37 al. 3 LICD. Le recours sera dès lors rejeté sur ces points. b) Quant à la déduction pour frais de garde au sens de l’art. 34 al. 3 LICD, il est étonnant de constater, en présence de règles de droit harmonisé similaires, que le Service cantonal des contributions a admis pour l’impôt cantonal le montant de CHF 524.- revendiqué à ce titre par la recourante, alors qu’il avait refusé d’octroyer une telle déduction pour l’impôt fédéral direct. Ce point n’étant pas contesté pour l’impôt cantonal, il n’y a toutefois pas lieu de l’aborder plus en détail dans la présente cause.</w:t>
      </w:r>
    </w:p>
    <w:p>
      <w:r>
        <w:rPr>
          <w:b/>
        </w:rPr>
        <w:t>E. 11</w:t>
      </w:r>
    </w:p>
    <w:p>
      <w:r>
        <w:t>a) Comme en matière d’impôt fédéral direct, il convient encore d’examiner si certains frais liés à l’entretien des enfants revendiqués en déduction par la recourante, en particulier au titre de frais de garde éventuellement non compris dans le montant de CHF 524.- précité et de cotisations d’assurance, pourraient également constituer des contributions d’entretien déductibles, au même titre que les montants de CHF 350.- par enfant admis à juste titre en déduction des revenus de la recourante, conformément à l’art. 34 al. 1 lettre c LICD. A cet égard, en présence de règles similaires, les développements exposés en matière d’impôt fédéral direct (consid. 5) peuvent être repris pour l’impôt cantonal. En conséquence, le dossier sera dès lors être renvoyé sur ce point au Service cantonal des contributions afin qu’il fixe le montant complémentaire déductible à ce titre, après avoir pris des renseignements complémentaires auprès de la recourante et du père de ses enfants. Dans cette démarche, l’occasion de se déterminer sur ces questions devra être accordé à celui-ci, étant rappelé que la déduction de montants supplémentaires au titre de contributions d’entretien au sens de l’ancien art. 34 al. 1 let. c LICD aurait pour conséquence l’imposition de ceux-ci auprès de leur bénéficiaire en application de l’art. 24 let. f LIFD. Il en résulte que le recours est partiellement admis dans ce sens. b) Enfin, il n’y a par contre pas lieu de revenir sur la question de la déductibilité du montant de CHF 1'500.- versé par la recourante à son mari au titre de frais de déménagement et d’installation. Le Service cantonal des contributions y a répondu par l’affirmative pour l’impôt cantonal et ce point n’est pas contesté dans la présente cause.</w:t>
      </w:r>
    </w:p>
    <w:p>
      <w:r>
        <w:rPr>
          <w:b/>
        </w:rPr>
        <w:t>E. 12</w:t>
      </w:r>
    </w:p>
    <w:p>
      <w:r>
        <w:t>a) En vertu de l’art. 131 al. 1 du Code du 23 mai 1991 de procédure et de juridiction administrative (CPJA; RSF 150.1), les frais de procédure doivent être mis à la charge du recourant débouté. Lorsque le recours est partiellement admis, ils sont réduits proportionnellement. Le montant de l'émolument est fixé compte tenu du temps et du travail requis, de l'importance de l'affaire ainsi que, dans les affaires de nature pécuniaire, de la valeur litigieuse en cause (art. 2 Tarif JA). Il peut être compris entre 100 et 50'000 francs (art. 1 Tarif JA). b) En l’espèce, compte tenu de l’admission très partielle du recours, il se justifie de mettre à la charge de la recourante un émolument réduit de CHF 200.-. Pour le même motif, une indemnité forfaitaire réduite de CHF 400.-, à la charge de l’Etat, lui sera accordée pour ses dépens.</w:t>
      </w:r>
    </w:p>
    <w:p>
      <w:r>
        <w:t>Tribunal cantonal TC Page 13 de 13 la Cour arrête: I. Impôt fédéral direct (604 2015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