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64 vom 5. Mai 2015</w:t>
      </w:r>
    </w:p>
    <w:p>
      <w:r>
        <w:t>FR Kantonsgericht, 2015-05-05, DE</w:t>
      </w:r>
    </w:p>
    <w:p>
      <w:r>
        <w:rPr>
          <w:b/>
        </w:rPr>
        <w:t xml:space="preserve">Quelle: </w:t>
      </w:r>
      <w:r>
        <w:t>https://mcp.opencaselaw.ch/entscheid/fr_gerichte_604_2014_64</w:t>
      </w:r>
    </w:p>
    <w:p>
      <w:r>
        <w:t>FR: FR_GERICHTE 604 2014 64 du 5 mai 2015</w:t>
      </w:r>
    </w:p>
    <w:p>
      <w:r>
        <w:t>IT: FR_GERICHTE 604 2014 64 del 5 maggio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Unselbständig Erwerbstätige können als Berufskosten unter anderem die mit dem Beruf zusammenhängenden Weiterbildungs- und Umschulungskosten abziehen (Art. 26 Abs. 1 lit. d des Bundesgesetzes vom 14. Dezember 1990 über die direkte Bundessteuer [DBG; SR 642.11]); nicht abziehbar sind die übrigen Kosten und Aufwendungen, insbesondere die Ausbildungskosten (Art. 34 lit. b DBG). Eine praktisch gleiche Regelung der Weiterbildungs- und Umschulungskosten enthält Art. 8 der Verordnung vom 10. Februar 1993 über den Abzug von Berufskosten der unselb- ständigen Erwerbstätigkeit bei der direkten Bundessteuer (SR 642.118.1). Im Kreisschreiben der Eidgenössischen Steuerverwaltung (vom 22. September 1995) betreffend den Abzug von Berufs- kosten der unselbständigen Erwerbstätigkeit (ASA Bd. 64, 692 ff.) werden die abziehbaren Weiter- bildungskosten als Kosten umschrieben, "die anfallen, um im angestammten Beruf auf dem Lau- fenden zu bleiben bzw. um den steigenden oder neuen Anforderungen zu genügen … Dazu gehö- ren auch die Kosten für das Auffrischen und Überarbeiten von bereits Erlerntem (z.B. branchenbe- dingte Wiederholungs- oder Fortbildungskurse, Seminare, Kongresse, etc.). Ferner können Kosten für Sprachkurse und Prüfungen unter diese Kategorie fallen (vgl. BGE 113 Ib 114). Ebenso sind weiterhin abziehbar die Kosten der Weiterbildung, wenn auf einem bereits erlernten, ausgeübten Beruf aufgebaut wird; z.B. kaufmännischer Angestellter wird dipl. Buchhalter/Bücherexperte, Maler</w:t>
      </w:r>
    </w:p>
    <w:p>
      <w:r>
        <w:t>Kantonsgericht KG Seite 5 von 11 legt Meisterprüfung ab." Als nicht abzugsfähig bezeichnet werden hingegen "Ausbildungskosten, die anfallen, um die notwendigen Fähigkeiten und Kenntnisse zur Ausübung eines Berufes zu er- lernen, z.B. Lehre, Handelsschule, Matura, Studium, usw.", wobei betont wird, dass das DBG hier die bisher geübte Praxis weiterführe. Mit dem erforderlichen Zusammenhang zwischen den Weiterbildungs- sowie Umschulungskosten und dem Beruf soll nach dem Willen des Gesetzgebers dasselbe Kriterium angewendet werden wie bei den Gewinnungskosten Selbständigerwerbender; dort können die geschäfts- oder berufs- mässig begründeten Kosten abgezogen werden (Art. 27 Abs. 1 DBG). Aufwendungen sind dann geschäftsmässig begründet, wenn sie mit dem erzielten Erwerb unternehmenswirtschaftlich un- mittelbar und direkt zusammenhängen. b) In der Lehre wird insbesondere auf die zwei Erfordernisse hingewiesen, welche für die Abzugsfähigkeit von Weiterbildungskosten allgemein verlangt werden, nämlich die Notwendigkeit der Auslagen sowie den unmittelbaren Zusammenhang der Weiterbildung mit der Berufsausübung. Dabei können jene Ausgaben als notwendig betrachtet werden, deren Vermeidung dem Steuer- pflichtigen nicht zugemutet werden darf. Der unmittelbare Zusammenhang mit der Berufsausübung muss auch in zeitlicher Hinsicht für die massgebende Bemessungsperiode gegeben sein; Kosten für eine künftige Tätigkeit sind nicht Gewinnungskosten, weil der Zusammenhang zum (gegen- wärtig besteuerten) Arbeitseinkommen fehlt (vgl. HANS ZEHNDER, Die Behandlung der Kosten für Ausbildung und berufliche Weiterbildung im schweizerischen Steuerrecht, Diss. ZH 1985, 55 ff.). Mit dem Beruf zusammenhängende Weiterbildungskosten sind Auslagen, um im angestammten Beruf auf dem Laufenden zu bleiben bzw. um dessen steigenden oder neuen Anforderungen zu genügen. Kosten für den Berufsaufstieg werden als abzugsfähig betrachtet, soweit sie zu besse- ren Qualifikationen für den bisherigen Beruf führen bzw. dazu dienen, dass der Steuerpflichtige den Anforderungen des bisherigen Berufes besser gerecht wird (vgl. PETER LOCHER, Kommentar zum Bundesgesetz über die direkte Bundessteuer, I. Teil, Therwil/Basel 2001, N. 60 ff. zu Art. 26; BRUNO KNÜSEL in Zweifel / Athanas [Hrsg.], Kommentar zum schweizerischen Steuerrecht I/2a,</w:t>
      </w:r>
    </w:p>
    <w:p>
      <w:r>
        <w:rPr>
          <w:b/>
        </w:rPr>
        <w:t>E. 2</w:t>
      </w:r>
    </w:p>
    <w:p>
      <w:r>
        <w:t>Dem Ausgang des Verfahrens entsprechend sind die Kosten in Anwendung von Art. 144 Abs. 1 DBG dem Beschwerdeführer aufzuerlegen. Die Höhe der Verfahrenskosten wird durch das kantonale Recht bestimmt (Art. 144 Abs. 5 DBG). Das heisst, dass insbesondere der Tarif vom 17. Dezember 1991 der Verfahrenskosten und Entschädigungen in der Verwaltungsjustiz zur An- wendung gelangt (vgl. Art 146 f. VRG). Im vorliegenden Fall erscheint es angemessen, die Gerichtsgebühr auf 300 Franken festzusetzen. II. Kantonssteuer (604 2014 65)</w:t>
      </w:r>
    </w:p>
    <w:p>
      <w:r>
        <w:rPr>
          <w:b/>
        </w:rPr>
        <w:t>E. 3</w:t>
      </w:r>
    </w:p>
    <w:p>
      <w:r>
        <w:t>a) Die vorne in Erwägung 1 dargelegten Grundsätze betreffend die Weiterbildungs- und Aus- bildungskosten gelten auch im Bereich der Kantonssteuern. Die entsprechenden, gleichlautenden Gesetzesbestimmungen sind in Art. 27 Abs. 1 lit. d und 35 lit. b des Gesetzes vom 6. Juni 2000 über die Kantonssteuern (DStG; SGF 631.1) sowie Art. 9 Abs. 1 des Bundesgesetzes vom 14. Dezember 1990 über die Harmonisierung der direkten Steuern der Kantone und Gemeinden [StHG; SR 642.14]) enthalten (vgl. auch MARKUS REICH, in Zweifel / Athanas, Kommentar zum Schweizerischen Steuerrecht, Bd. I/1, 2. Aufl., Basel/Genf/München 2002, N. 13 zu Art. 9 StHG sowie das Bundesgerichtsurteil 2C_589/2007 vom 9. April 2008, StE 2008 B 22.3 Nr. 96 Erw. 5). Die Ausführungsvorschriften wurden in der Verordnung der Finanzdirektion vom 21. März 2001 über den Abzug von Berufskosten bei unselbstständiger Erwerbstätigkeit (SGF 631.411) erlassen. b) Angesichts der mit dem Recht der direkten Bundessteuer übereinstimmenden gesetzli- chen Regelung kann für die Rechtsanwendung auf die Ausführungen in Erwägung 1 verwiesen werden. Demzufolge ist auch der Rekurs betreffend die Kantonssteuer abzuweisen.</w:t>
      </w:r>
    </w:p>
    <w:p>
      <w:r>
        <w:rPr>
          <w:b/>
        </w:rPr>
        <w:t>E. 4</w:t>
      </w:r>
    </w:p>
    <w:p>
      <w:r>
        <w:t>Dem Ausgang des Verfahrens entsprechend sind die Kosten dem Beschwerdeführer aufzu- erlegen (Art. 131 Abs. 1 VRG). Dabei gelangt der Tarif vom 17. Dezember 1991 der Verfahrens- kosten und Entschädigungen in der Verwaltungsjustiz zur Anwendung (vgl. Art 146 f. VRG). Im vorliegenden Fall erscheint es angemessen, die Gerichtsgebühr auf 300 Franken festzusetzen.</w:t>
      </w:r>
    </w:p>
    <w:p>
      <w:r>
        <w:t>Kantonsgericht KG Seite 11 von 11 Der Steuergerichtshof erkennt: I. Direkte Bundessteuer (604 2014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