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58 vom 4. August 2025</w:t>
      </w:r>
    </w:p>
    <w:p>
      <w:r>
        <w:t>FR Kantonsgericht, 2025-08-04, DE</w:t>
      </w:r>
    </w:p>
    <w:p>
      <w:r>
        <w:rPr>
          <w:b/>
        </w:rPr>
        <w:t xml:space="preserve">Quelle: </w:t>
      </w:r>
      <w:r>
        <w:t>https://mcp.opencaselaw.ch/entscheid/fr_gerichte_603_2025_58</w:t>
      </w:r>
    </w:p>
    <w:p>
      <w:r>
        <w:t>FR: FR_GERICHTE 603 2025 58 du 4 août 2025</w:t>
      </w:r>
    </w:p>
    <w:p>
      <w:r>
        <w:t>IT: FR_GERICHTE 603 2025 58 del 4 agosto 2025</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den vorliegenden Zwischenentscheid legitimiert (Art. 76 und Art. 120 Abs. 2 VRG). Die Beschwerdefrist wurde eingehalten (Art. 79 Abs. 2 VRG). Auch wurde der Kostenvor- 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Vorliegend ist zu prüfen, ob die Vorinstanz dem Beschwerdeführer zu Recht den Führerausweis aufgrund ernsthafter Zweifel an der Fahreignung vorsorglich entzogen hat.</w:t>
      </w:r>
    </w:p>
    <w:p>
      <w:r>
        <w:rPr>
          <w:b/>
        </w:rPr>
        <w:t>E. 3.1</w:t>
      </w:r>
    </w:p>
    <w:p>
      <w:r>
        <w:t>Führerausweise werden entzogen, wenn die gesetzlichen Voraussetzungen zur Erteilung nicht oder nicht mehr bestehen (Art. 16 Abs. 1 des Strassenverkehrsgesetzes vom 19. Dezember 1958 [SVG; SR 741.01]), unter anderem wenn die körperliche oder geistige Leistungsfähigkeit einer Person nicht mehr ausreicht, um ein Motorfahrzeug sicher zu führen (Art. 16d Abs. 1 Bst. a SVG). Bestehen Zweifel an der Fahreignung einer Person, so wird diese gemäss Art. 15d Abs. 1 SVG einer Fahreignungsuntersuchung unterzogen. Zweifel an der Fahreignung einer Person bestehen namentlich bei Vorliegen der in der nicht abschliessenden Aufzählung in Art. 15d Abs. 1 Bst. a–e SVG genannten Gegebenheiten; in diesen Fällen ist grundsätzlich zwingend und ohne weitere Einzelfallprüfung eine Fahreignungsuntersuchung anzuordnen, selbst wenn Zweifel an der Fahreignung im konkreten Fall noch nicht erhärtet oder nur abstrakter Natur sind. Dies ist unter anderem der Fall bei einer Meldung eines Arztes, dass eine Person wegen einer körperlichen oder psychischen Krankheit Motorfahrzeuge nicht sicher führen kann (Art. 15d Abs. 1 Bst. e SVG). Ärzte sind in Bezug auf solche Meldungen vom Berufsgeheimnis entbunden. Sie können die Meldung direkt an die zuständige kantonale Strassenverkehrsbehörde oder an die Aufsichtsbehörde für Ärzte erstatten (Art. 15d Abs. 3 SVG). In den Fällen von Art. 15d Abs. 1 Bst. a–e ist der Führerausweis nach Art. 30 VZV in der Regel vorsorglich zu entziehen (BGE 127 II 122 E. 5; Urteil BGer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vgl. zur weitergehenden Differenzierung der Voraussetzungen für die Anordnung eines Fahreignungsgutachtens einerseits und dem</w:t>
      </w:r>
    </w:p>
    <w:p>
      <w:r>
        <w:t>Kantonsgericht KG Seite 4 von 6 vorsorglichen Führerausweisentzug anderseits z.B. Urteile BGer 1C_384/2017 vom 7. März 2018 E. 2.2; 1C_151/2021 vom 20. August 2021 E. 3.1; 1C_330/2020 vom 10. März 2021 E. 4.3).</w:t>
      </w:r>
    </w:p>
    <w:p>
      <w:r>
        <w:rPr>
          <w:b/>
        </w:rPr>
        <w:t>E. 4.1</w:t>
      </w:r>
    </w:p>
    <w:p>
      <w:r>
        <w:t>Vorliegend wurde der Bericht des B.________ vom 29. Januar 2025, welcher der Vorinstanz am 2. April 2025 zugestellt wurde, auf dem Briefpapier des Departements für Innere Medizin und Fachgebiete verfasst; unterzeichnet wurde er von zwei Neuropsychologinnen. Gemäss dem Bericht präsentierte sich der Beschwerdeführer am 22. Januar 2025 für eine neuropsychologische und logopädische Abklärung, unter anderem zur Beurteilung seiner Fahrfähigkeit, nachdem er sechs Wochen zuvor einen Schlaganfall erlitten hatte (woraufhin die behandelnden Ärzte im Austrittsbericht vom 11. Dezember 2025 festhielten, dass er vorerst für vier Wochen nicht Autofahren dürfe). Im Rahmen dieser Abklärung zeigte sich der Beschwerdeführer gemäss den untersuchenden Neuropsychologinnen kooperativ und adäquat im Kontakt, mit angemessener Mimik und Stimmlage [Prosodie], er war sich seines kognitiven Leistungsniveaus bewusst sowie auch nach der zweistündigen Untersuchung weder verlangsamt noch ermüdet. Die Neuropsychologinnen stellten jedoch unter anderem mässige verbale Gedächtnisschwierigkeiten, einen Verlust der Interpretationsfähigkeit wahrgenommener Informationen verschiedener Sinnesmodalitäten, leichte Schwierigkeiten beim Erkennen von Verkehrsschildern und leichte Aufmerksamkeitsdefizite fest. Das kognitive Profil entspreche einer leicht- bis mittelgradigen Beeinträchtigung in mehreren Funktionsbereichen und sei kompatibel mit dem Schlaganfallereignis. Allerdings könne eine überlagernde neurodegenerative Komponente nicht ausgeschlossen werden. Ein Fortschrittsbericht sei daher notwendig. Aufgrund dieser Erkenntnisse sprachen sich die Neuropsychologinnen gegen die Wiederaufnahme des Fahrens aus ("L'avis neuropsychologique concernant la reprise de la conduite automobile est plutôt défavorable"). Entsprechend der anwendbaren Entscheidungs- protokolle bei Schlaganfallpatienten könne nach sechs Monaten eine neue Beurteilung der Fahrfähigkeit erfolgen.</w:t>
      </w:r>
    </w:p>
    <w:p>
      <w:r>
        <w:rPr>
          <w:b/>
        </w:rPr>
        <w:t>E. 4.2</w:t>
      </w:r>
    </w:p>
    <w:p>
      <w:r>
        <w:t>Es kann offenbleiben, ob damit eine Meldung eines Arztes im Sinne von Art. 15d Abs. 1 Bst. e SVG vorliegt oder ob die Neuropsychologinnen nicht unter die erwähnte Regelung für Meldungen von Ärzten fallen. Selbst wenn die Formulierung der Neuropsychologinnen eher defensiv ausfiel, wird aus der Meldung deutlich, dass sie offensichtlich Zweifel an der Fahrfähigkeit des Beschwerdeführers hatten. Es ist davon auszugehen, dass die behandelnden Neuropsychologinnen hinsichtlich der medizinischen Problematik beim Beschwerdeführer fachkundig sind und die Meldung nicht vorgenommen hätten, wenn sie nicht befürchten würden, die Fahreignung des Beschwerdeführers sei aktuell tatsächlich nicht mehr gegeben. Weiter ist auch kein Grund ersichtlich, warum sie den Beschwerdeführer falsch belasten sollten (vgl. auch Urteil BGer 1C_232/2018 vom 13. August 2018 E. 3.3). In der Regel wird wie erwähnt bei der Anordnung einer Fahreignungsuntersuchung der Führerausweis vorsorglich entzogen. Vorliegend liegen keine Gründe vor, welche es ausnahmsweise rechtfertigen würden, auf den vorsorglichen Entzug des Führerausweises zu verzichten. Der Beschwerdeführer rügt in seiner Beschwerde insbesondere, dass das Gespräch mit der Ärztin ausschliesslich auf Deutsch geführt worden sei, der Bericht sei aber auf Französisch abgefasst worden. Selbst wenn dies zu bedauern ist und es nachvollziehbar scheint, dass er Mühe hatte, die medizinischen Fachbegriffe in einer Fremdsprache zu verstehen, ergibt sich hieraus für das vorliegende Verfahren nichts zu seinen Gunsten. Auch wenn er weiter die Erkenntnisse der Untersuchung in Abrede stellt, indem er namentlich geltend macht, dass er bei der Untersuchung einzig ein Verkehrsschild nicht genau erkannt habe (was sich überdies mit der Einschätzung der</w:t>
      </w:r>
    </w:p>
    <w:p>
      <w:r>
        <w:t>Kantonsgericht KG Seite 5 von 6 Neuropsychologinnen deckt, welche lediglich leichte Schwierigkeiten bei der Erkennung von Verkehrsschildern festgestellt hatten) und keine aufmerksamkeitsbezogenen Schwierigkeiten habe, kann dies nichts am Ausgang des Verfahrens ändern, da aufgrund des Berichts ernsthafte Zweifel an der Fahrfähigkeit des Beschwerdeführers bestehen. Dem steht nicht entgegen, dass der Bericht vom 29. Januar 2025 erst am 2. April 2025 an die Vorinstanz übermittelt wurde.</w:t>
      </w:r>
    </w:p>
    <w:p>
      <w:r>
        <w:rPr>
          <w:b/>
        </w:rPr>
        <w:t>E. 4.3</w:t>
      </w:r>
    </w:p>
    <w:p>
      <w:r>
        <w:t>Mit Blick auf das Risiko für andere Verkehrsteilnehmer erscheint die angefochtene Verfügung überdies auch verhältnismässig, selbst wenn der Beschwerdeführer angibt, dass er immer sehr aufmerksam und rücksichtsvoll Auto fahre und alle Verkehrsregeln beachte. Eine absichtliche Missachtung von Schildern oder ein rücksichtsloses Verhalten wird ihm denn auch in keiner Weise vorgeworfen. Indes vermag aufgrund des Berichtes das öffentliche Interesse an der Verkehrssicherheit und damit einhergehend der Schutz des Lebens und der Gesundheit von Menschen das private Interesse des Beschwerdeführers an der Aufhebung der vorsorglichen Massnahme zu überwiegen (siehe nur Urteile BGer 1C_503/2016 vom 12. Januar 2017 E. 3.3; 1C_378/2014 vom 23. Dezember 2014 E. 2.4), zumal der Beschwerdeführer die Möglichkeit hat, den Führerausweis mittels eines neurologischen Berichts und gegebenenfalls eines weiteren Berichts eines Arztes mit der Anerkennungsstufe 4 wiederzuerlangen.</w:t>
      </w:r>
    </w:p>
    <w:p>
      <w:r>
        <w:rPr>
          <w:b/>
        </w:rPr>
        <w:t>E. 5</w:t>
      </w:r>
    </w:p>
    <w:p>
      <w:r>
        <w:t>Zusammenfassend erweist sich der vorsorgliche Entzug des Führerausweises aufgrund ernsthafter Zweifel an der Fahreignung als gerechtfertigt, und auch die Auflage zur Einreichung eines neurologischen Berichts bis zum 27. Oktober 2025 für die allfällige Wiedererteilung des Führerausweises ist nicht zu beanstanden. Im Ergebnis ist die Beschwerde damit abzuweisen und die angefochtene Verfügung ist zu bestätigen.</w:t>
      </w:r>
    </w:p>
    <w:p>
      <w:r>
        <w:rPr>
          <w:b/>
        </w:rPr>
        <w:t>E. 6</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w:t>
      </w:r>
    </w:p>
    <w:p>
      <w:r>
        <w:t>Kantonsgericht KG Seite 6 von 6 Der Hof erkennt: I. Die Beschwerde wird abgewiesen. II. Die Gerichtskosten von CHF 800.- werden dem Beschwerdeführer auferlegt und mit dem von ihm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August 2025/dgr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