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114 vom 10. Oktober 2025</w:t>
      </w:r>
    </w:p>
    <w:p>
      <w:r>
        <w:t>FR Kantonsgericht, 2025-10-10, FR</w:t>
      </w:r>
    </w:p>
    <w:p>
      <w:r>
        <w:rPr>
          <w:b/>
        </w:rPr>
        <w:t xml:space="preserve">Quelle: </w:t>
      </w:r>
      <w:r>
        <w:t>https://mcp.opencaselaw.ch/entscheid/fr_gerichte_603_2025_114</w:t>
      </w:r>
    </w:p>
    <w:p>
      <w:r>
        <w:t>FR: FR_GERICHTE 603 2025 114 du 10 octobre 2025</w:t>
      </w:r>
    </w:p>
    <w:p>
      <w:r>
        <w:t>IT: FR_GERICHTE 603 2025 114 del 10 ottobre 2025</w:t>
      </w:r>
    </w:p>
    <w:p>
      <w:pPr>
        <w:pStyle w:val="Heading2"/>
      </w:pPr>
      <w:r>
        <w:t>Regeste</w:t>
      </w:r>
    </w:p>
    <w:p>
      <w:r>
        <w:t>Arrêt de la IIIe Cour administrative du Tribunal cantonal | Strassenverkehr und Transportwesen</w:t>
      </w:r>
    </w:p>
    <w:p>
      <w:pPr>
        <w:pStyle w:val="Heading2"/>
      </w:pPr>
      <w:r>
        <w:t>Erwägungen</w:t>
      </w:r>
    </w:p>
    <w:p>
      <w:r>
        <w:rPr>
          <w:b/>
        </w:rPr>
        <w:t>E. 1</w:t>
      </w:r>
    </w:p>
    <w:p>
      <w:r>
        <w:t>Interjeté dans le délai et les formes prescrits (art. 79 à 81 du code fribourgeois du 23 mai 1991 de procédure et de juridiction administrative, CPJA; RSF 150.1) par le destinataire de la décision attaquée dont le retrait de sécurité du permis de conduire a été prononcé, le recours est recevable (art. 12 al. 1 de la loi cantonale du 12 novembre 1981 d'application de la législation fédérale sur la circulation routière [LALCR; RSF 781.1] et 114 al. 1 let. b CPJA). L'avance des frais de procédure ayant en outre été versée en temps utile, le Tribunal cantonal peut examiner les mérites du recours.</w:t>
      </w:r>
    </w:p>
    <w:p>
      <w:r>
        <w:t>Tribunal cantonal TC Page 3 de 7</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w:t>
      </w:r>
    </w:p>
    <w:p>
      <w:r>
        <w:rPr>
          <w:b/>
        </w:rPr>
        <w:t>E. 3</w:t>
      </w:r>
    </w:p>
    <w:p>
      <w:r>
        <w:t>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1C_468/2020 du 30 octobre 2020 consid. 3). L'autorité administrative ne peut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136 II 447 consid. 3.1). Eu égard au principe de l'unité et de la sécurité du droit, le conducteur ne peut plus contester, dans le cadre de la procédure administrative, les faits établis au terme d'une procédure sommaire, pour lesquels il a été sanctionné par une ordonnance pénale à laquelle il n'a pas fait opposition et qui est entrée en force. En effet, lorsque l'intéressé sait ou doit escompter qu'une procédure de retrait de permis sera engagée contre lui, il doit faire valoir ses moyens de défense lors de la procédure (sommaire)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(arrêt TF 1C_468/2020 du 30 octobre 2020 consid. 3; ATF 123 II 97 consid. 3c/aa; arrêt TC FR 603 2023 154 du 1er mars 2024 consid. 2.2).</w:t>
      </w:r>
    </w:p>
    <w:p>
      <w:r>
        <w:rPr>
          <w:b/>
        </w:rPr>
        <w:t>E. 4.1</w:t>
      </w:r>
    </w:p>
    <w:p>
      <w:r>
        <w:t>En vertu de l'art. 29 de la loi du 19 décembre 1958 sur la circulation routière (LCR; RS 741.01),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L'art. 57 al. 2 de l'ordonnance du 13 novembre 1962 sur les règles de la circulation routière (OCR; RS 741.11) prescrit notamment que les glaces et les miroirs rétroviseurs doivent être propres. L'art. 71a al. 4 de l'ordonnance du 19 juin 1995 concernant les exigences techniques requises pour les véhicules routiers (OETV; RS 741.41) précise à cet égard que toutes les glaces nécessaires à la visibilité du conducteur doivent être parfaitement transparentes.</w:t>
      </w:r>
    </w:p>
    <w:p>
      <w:r>
        <w:rPr>
          <w:b/>
        </w:rPr>
        <w:t>E. 4.2</w:t>
      </w:r>
    </w:p>
    <w:p>
      <w:r>
        <w:t>En l'espèce, il est reproché au recourant d'avoir circulé avec un véhicule dont le pare-brise et la vitre latérale avant droite n'étaient que partiellement dégivrés. Par ordonnance pénale du 17 février 2025, le recourant a été reconnu coupable d'infraction grave aux règles de la circulation</w:t>
      </w:r>
    </w:p>
    <w:p>
      <w:r>
        <w:t>Tribunal cantonal TC Page 4 de 7 routière pour avoir circulé avec le pare-brise et les vitres latérales avant partiellement dégivrés et condamné en application de l'art. 90 al. 2 LCR. Le recourant n'a pas contesté l'ordonnance pénale précitée et, dans son recours, ne conteste pas les faits qui lui sont reprochés. En prenant le volant alors que sa vision était réduite en raison de vitres qui n'étaient que partiellement dégivrées, le recourant a contrevenu aux art. 29 LCR, 57 OCR et 71a OETV, de sorte qu'une mesure administrative devait être prononcée à son encontre. À juste titre, il ne le conteste pas.</w:t>
      </w:r>
    </w:p>
    <w:p>
      <w:r>
        <w:rPr>
          <w:b/>
        </w:rPr>
        <w:t>E. 5.1</w:t>
      </w:r>
    </w:p>
    <w:p>
      <w:r>
        <w:t>La LCR distingue les infractions légères, moyennement graves et graves (art. 16a à 16c LCR). Conformément à l'art. 16a al. 1 let. a LCR, commet une infraction légère la personne qui, en violant les règles de la circulation, met légèrement en danger la sécurité d'autrui alors que seule une faute bénigne peut lui être imputée. En vertu de l'art. 16b al. 1 let. a LCR, commet une infraction moyennement grave la personne qui, en violant les règles de la circulation, crée un danger pour la sécurité d'autrui ou en prend le risque. Enfin, selon l'art. 16c al. 1 let. a LCR, commet une infraction grave la personne qui, en violant les règles de la circulation routière, met sérieusement en danger la sécurité d'autrui ou en prend le risque. Le législateur conçoit l'infraction moyennement grave énoncée à l'art. 16b al. 1 let. a LCR comme l'élément dit de regroupement: elle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(ATF 135 II 138 consid. 2.2.3; arrêt TF 1C_485/2023 du 23 janvier 2024 consid. 2.1). Un danger pour la sécurité d'autrui doit être admis en cas de danger concret ou même de danger abstrait accru. Il y a danger abstrait accru lorsque, compte tenu des conditions particulières du cas, la possibilité d'une mise en danger concrète, voire d'une blessure, est proche (arrêt TF 1C_566/2018 du 14 mai 2019 consid. 2.1). L'infraction sanctionnée par l'art. 16c al. 1 let. a LCR correspond en principe à la définition de l'infraction réprimée sur le plan pénal par l'art. 90 ch. 2 LCR. Le Tribunal fédéral tient ces notions pour identiques à tous les égards (ATF 141 II 220 consid. 3.3.3; 132 II 234 consid. 3.2); il estime que, pour être punissable sous l'angle de l'art. 90 ch.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(arrêt TF 1C_105/2022 du 14 février 2023 consid. 4.1; arrêt TC FR 603 2024 70 du 27 juin 2024 consid. 3.1). Subjectivement, l'art. 90 ch. 2 LCR exige un comportement sans scrupules ou gravement contraire aux règles de la circulation, découlant à tout le moins d'une négligence grossière (ATF 142 IV 93 consid. 3.1).</w:t>
      </w:r>
    </w:p>
    <w:p>
      <w:r>
        <w:t>Tribunal cantonal TC Page 5 de 7</w:t>
      </w:r>
    </w:p>
    <w:p>
      <w:r>
        <w:rPr>
          <w:b/>
        </w:rPr>
        <w:t>E. 5.2</w:t>
      </w:r>
    </w:p>
    <w:p>
      <w:r>
        <w:t>Selon la jurisprudence du Tribunal fédéral, le fait de rouler au volant d'un véhicule dont le pare-brise avant n'est que partiellement dégivré constitue une mise en danger abstraite accrue de la circulation. En effet, lorsque les vitres ne sont que partiellement dégagées, l'automobiliste a une visibilité fortement réduite et ne peut par conséquent discerner correctement les signaux et autres usagers de la route. Les cyclistes et les piétons en particulier sont, dans ces circonstances, peu visibles. Conduire dans de telles conditions comporte donc un risque très élevé d'accident (arrêt TF 6A.16/2006 du 6 avril 2006 consid. 2.2.1). Dans cet arrêt, le Tribunal fédéral a considéré que l'instance précédente n'avait pas violé le droit fédéral en retenant que le comportement de l'automobiliste constituait une infraction moyennement grave au sens de l'art. 16b al. 1 let. a LCR. Il a confirmé cette appréciation par la suite, retenant que celui qui conduit alors que le pare-brise n'est pas dégagé commet à tout le moins une faute moyennement grave (arrêt TF 1C_6/2015 du 29 avril 2015 consid. 3.5), voire une faute grave, lorsque les vitres sont givrées au point de restreindre considérablement la visibilité du conducteur vers l'extérieur (arrêt TF 1C_532/2009 du 28 janvier 2010).</w:t>
      </w:r>
    </w:p>
    <w:p>
      <w:r>
        <w:rPr>
          <w:b/>
        </w:rPr>
        <w:t>E. 5.3</w:t>
      </w:r>
    </w:p>
    <w:p>
      <w:r>
        <w:t>En l'occurrence, il ressort de la photographie annexée au rapport de dénonciation de la gendarmerie du 12 janvier 2025 que le pare-brise présentait du givre sur l'ensemble de sa longueur. Il était certes possible d'avoir une certaine visibilité à travers les traces en forme d'arc-en-ciel dues à l'utilisation des essuie-glaces. La quantité de givre sur le pare-brise demeurait toutefois très importante au point de restreindre considérablement la visibilité du conducteur vers l'extérieur, d'autant que l'eau du lave-glaces utilisée pour enlever le givre tend à geler et à recréer immédiatement du givre. En outre, la vitre latérale droite présentait du givre en forme de flocons, ce qui restreignait encore la visibilité. En conduisant son véhicule alors que le pare-brise et les vitres latérales avant n'étaient en grande partie pas dégivrés, le recourant à intentionnellement violé une règle élémentaire de la circulation routière, ce qui constitue une faute grave. Il ne s'agit pas d'une simple inattention à laquelle on pourrait attribuer de circonstances atténuantes, ni d'un enchaînement de circonstances malheureuses, mais d'une faute délibérée qui ne mérite en l'occurrence pas d'excuse. Le recourant a objectivement pris le risque de mettre en danger les autres usagers de la route, en particulier les piétons qui auraient pu surgir sur son chemin, sans pouvoir être remarqués à temps. Le fait que ce risque ne se soit pas concrétisé relève du cas fortuit qui ne lui saurait profiter. Partant, au vu des éléments à prendre en considération, l'autorité intimé était fondée à qualifier de grave tant la faute que la mise en danger qui en a résulté. Peu importe que les risques liés au comportement du recourant ne se soient pas concrétisés, une mise en danger accrue étant suffisante. La qualification de violation grave des règles de la circulation routière correspond au surplus à la qualification retenue par l'autorité pénale, celle-ci ayant également retenu une infraction grave (art. 90 al. 2 LCR). C'est ainsi à juste titre que l'autorité intimée a fait application de l'art. 16c al. 2 let. a LCR pour prononcer le retrait de permis du recourant.</w:t>
      </w:r>
    </w:p>
    <w:p>
      <w:r>
        <w:rPr>
          <w:b/>
        </w:rPr>
        <w:t>E. 6.1</w:t>
      </w:r>
    </w:p>
    <w:p>
      <w:r>
        <w:t>En vertu de l'art. 16c al. 2 let. a LCR, après une infraction grave, le permis de conduire est retiré pour trois mois au minimum. L'art. 16 al. 3 LCR précise que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w:t>
      </w:r>
    </w:p>
    <w:p>
      <w:r>
        <w:t>Tribunal cantonal TC Page 6 de 7 Selon l'art. 33 al. 5 de l'ordonnance du 27 octobre 1976 réglant l'admission des personnes et des véhicules à la circulation routière (OAC; RS 741.51), l'autorité cantonale peut délivrer aux titulaires du permis de conduire une autorisation leur permettant d’effectuer pendant la période de retrait du permis les trajets nécessaires à l’exercice de leur profession à condition que le permis a été retiré à la suite d’une infraction légère au sens de l’art. 16a LCR (let. a), qu'il n’a pas été retiré pour une durée indéterminée ou de manière définitive (let. b) et qu'il n’a pas été retiré plus d’une fois au cours des cinq années précédentes (let. c). Le texte de cette disposition est clair. Comme le relève le Tribunal fédéral en se référant au commentaire publié par le Département fédéral de l'environnement, des transports, de l'énergie et de la communication (DETEC) le 22 juin 2022 (www.fedlex.admin.ch/filestore/fedlex.data.admin.ch/ eli/oe/2022/8/fr/pdf/fedlex-data-admin-ch-eli-oe-2022-8-fr-pdf.pdf), les trajets nécessaires à l’exercice de la profession ne pourront jamais être autorisés dans le cadre d’un retrait de permis consécutif à une infraction moyennement grave (art. 16b LCR) ou grave (art. 16c LCR), mais uniquement en cas de retrait de permis à la suite d’infractions légères au sens de l’art. 16a LCR (arrêt TF 1C_417/2022 du 3 mai 2023 consid. 4.2).</w:t>
      </w:r>
    </w:p>
    <w:p>
      <w:r>
        <w:rPr>
          <w:b/>
        </w:rPr>
        <w:t>E. 6.2</w:t>
      </w:r>
    </w:p>
    <w:p>
      <w:r>
        <w:t>En l'espèce, en retirant le permis de conduire pour une durée de trois mois, l'OCN s'en est tenu au minimum légal, lequel est, en application de l'art. 16 al. 3 2e phrase LCR, incompressible. La durée du retrait ne prête donc pas le flanc à la critique. En outre, le recourant ayant commis une infraction grave au sens de l'art. 16c LCR, tout aménagement du retrait de permis pour des raisons professionnelles est légalement exclu.</w:t>
      </w:r>
    </w:p>
    <w:p>
      <w:r>
        <w:rPr>
          <w:b/>
        </w:rPr>
        <w:t>E. 7</w:t>
      </w:r>
    </w:p>
    <w:p>
      <w:r>
        <w:t>La décision de l'OCN doit ainsi être en tout point confirmée, ce qui conduit au rejet du recours.</w:t>
      </w:r>
    </w:p>
    <w:p>
      <w:r>
        <w:rPr>
          <w:b/>
        </w:rPr>
        <w:t>E. 8</w:t>
      </w:r>
    </w:p>
    <w:p>
      <w:r>
        <w:t>Vu le sort du recours, les frais de procédure, arrêtés à CHF 800.- (art. 1 al. 1 du tarif du 17 décembre 1991 des frais de procédure et des indemnités de la juridiction administrative, Tarif JA; RSF 150.12), sont mis à la charge du recourant (art. 131 al. 1 CPJA). Ils sont prélevés sur l'avance de frais versée. (dispositif en page suivante)</w:t>
      </w:r>
    </w:p>
    <w:p>
      <w:r>
        <w:t>Tribunal cantonal TC Page 7 de 7 la Cour arrête : I. Le recours est rejeté. Partant, la décision de l'Office de la circulation et de la navigation du 7 juillet 2025 est confirmée. II. Les frais de procédure, arrêtés à CHF 800.-, sont mis à la charge de A.________. Ils sont prélevés sur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10 octobre 2025/pta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