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45 vom 19. April 2023</w:t>
      </w:r>
    </w:p>
    <w:p>
      <w:r>
        <w:t>FR Kantonsgericht, 2023-04-19, FR</w:t>
      </w:r>
    </w:p>
    <w:p>
      <w:r>
        <w:rPr>
          <w:b/>
        </w:rPr>
        <w:t xml:space="preserve">Quelle: </w:t>
      </w:r>
      <w:r>
        <w:t>https://mcp.opencaselaw.ch/entscheid/fr_gerichte_603_2023_45</w:t>
      </w:r>
    </w:p>
    <w:p>
      <w:r>
        <w:t>FR: FR_GERICHTE 603 2023 45 du 19 avril 2023</w:t>
      </w:r>
    </w:p>
    <w:p>
      <w:r>
        <w:t>IT: FR_GERICHTE 603 2023 45 del 19 aprile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 frais de procédure ayant en outre été versée en temps utile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2.1</w:t>
      </w:r>
    </w:p>
    <w:p>
      <w:r>
        <w:t>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TF 1C_738/2021 du 1er décembre 2022 consid. 2.1 et les références; arrêt TC FR 603 2019 70 du 19 août 2019 consid. 2.1).</w:t>
      </w:r>
    </w:p>
    <w:p>
      <w:r>
        <w:rPr>
          <w:b/>
        </w:rPr>
        <w:t>E. 2.1.1</w:t>
      </w:r>
    </w:p>
    <w:p>
      <w:r>
        <w:t>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128 II 86 consid. 2c et les références citées). La faute légère correspond à une négligence légère. Tant la mise en danger que la faute doivent dans ce cas être légères (arrêt TF 1C_135/2022 du 24 août 2022 consid. 2.1). L'infraction sanctionnée par l'art. 16c al. 1 let. a LCR correspond en principe à la définition réprimée sur la plan pénal par l'art. 90 al. 2 LCR (ATF 120 Ib 285 / JdT 1995 I 678 consid. 1). Sur le plan subjectif, l'art. 16c al. 1 let. a LCR exige un comportement sans scrupules ou gravement contraire aux règles de la circulation, c'est-à-dire une faute grave, donnée en cas de dol direct ou de dol éventuel et, en cas d'acte commis par négligence, découlant au minimum d'une négligence grossière. Cette condition est réalisée si l'auteur est conscient du danger que représente sa manière de conduire ou si, contrairement à ses devoirs, il ne tient pas compte du fait qu'il met en danger les autres usagers, c'est-à-dire s'il agit avec une négligence inconsciente; tel sera le cas lorsque le conducteur est inattentif, qu'il apprécie mal une situation, ou qu'il évalue mal les conséquences de son comportement (arrêt TF 1C_135/2022 du 24 août 2022 consid. 2.1).</w:t>
      </w:r>
    </w:p>
    <w:p>
      <w:r>
        <w:rPr>
          <w:b/>
        </w:rPr>
        <w:t>E. 2.2</w:t>
      </w:r>
    </w:p>
    <w:p>
      <w:r>
        <w:t>En l'espèce, par ordonnance pénale du 26 octobre 2022, l'intéressé a été reconnu coupable de dépassement à une vitesse inadaptée aux conditions de la route et du moment, de perte de maîtrise de son véhicule et d'accident. En ce qui concerne les faits, le Préfet s'est fondé exclusivement sur le rapport de police du 24 juin 2022. Le recourant n'a pas contesté cette ordonnance pénale. Partant, il ne peut plus contester dans le cadre de la procédure administrative les faits établis au terme de la procédure pénale et ses explications relatives aux conditions météorologiques et à la vitesse à laquelle il circulait, en tant qu'elles divergent de l'état de fait retenu</w:t>
      </w:r>
    </w:p>
    <w:p>
      <w:r>
        <w:t>Tribunal cantonal TC Page 4 de 8 dans le rapport de police sur lequel se fonde l'ordonnance pénale, ne peuvent pas être prises en considération. Il importe par ailleurs peu à cet égard que le recourant n'a pas pris connaissance du rapport de police du 24 juin 2022 dans le cadre de la procédure pénale. C'est en effet de son propre chef qu'il a omis de demander accès à ce document, alors qu'il en avait la faculté (art. 107 al. 1 let. a du code de procédure pénale du 5 octobre 2007 [CPP; RS 312.0]). Il sera dès lors tenu pour établi que le recourant a circulé lors de fortes pluies et perdu la maîtrise de son véhicule lors d'un dépassement.</w:t>
      </w:r>
    </w:p>
    <w:p>
      <w:r>
        <w:rPr>
          <w:b/>
        </w:rPr>
        <w:t>E. 3</w:t>
      </w:r>
    </w:p>
    <w:p>
      <w:r>
        <w:t>Alors que le juge pénal a reconnu l'intéressé coupable de violation simple des règles de la circulation routière, au sens de l'art. 90 al. 1 de la loi du 19 décembre 1958 sur la circulation routière (LCR; RS 741.01), l'OCN a qualifié l'infraction commise de grave au sens de l'art. 16c LCR. Il convient d'examiner si, en retenant pour les mêmes faits une qualification juridique plus sévère que celle donnée par le juge pénal, l'OCN n'a pas violé le droit, ni commis un excès ou un abus de son vaste pouvoir d'appréciation.</w:t>
      </w:r>
    </w:p>
    <w:p>
      <w:r>
        <w:rPr>
          <w:b/>
        </w:rPr>
        <w:t>E. 3.1</w:t>
      </w:r>
    </w:p>
    <w:p>
      <w:r>
        <w:t>S’agissant de questions purement juridiques, comme celle de la gravité de la faute, l’autorité administrative n’est pas liée par l’appréciation du juge pénal car elle risquerait, sans cela, d’être entravée dans sa liberté d’appréciation.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L'autorité administrative n'est cependant pas liée par la qualification juridique donnée par le juge pénal si ce dernier s'est uniquement basé sur le dossier. Elle peut dans cette hypothèse apprécier plus sévèrement les fautes commises (ATF 136 II 447 consid. 3.1 et les références; arrêt TC FR 603 2019 70 du 19 août 2019 consid. 2.1 et les références citées).</w:t>
      </w:r>
    </w:p>
    <w:p>
      <w:r>
        <w:rPr>
          <w:b/>
        </w:rPr>
        <w:t>E. 3.2</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LCR, comment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w:t>
      </w:r>
    </w:p>
    <w:p>
      <w:r>
        <w:t>Tribunal cantonal TC Page 5 de 8 déterminé en premier lieu au regard de l'importance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(arrêt TC FR 603 2019 137 du 24 avril 2020 consid. 4.1).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et les références citées, arrêt TF 1C_51/2021 du 4 avril 2022 consid.</w:t>
      </w:r>
    </w:p>
    <w:p>
      <w:r>
        <w:rPr>
          <w:b/>
        </w:rPr>
        <w:t>E. 3.3</w:t>
      </w:r>
    </w:p>
    <w:p>
      <w:r>
        <w:t>A teneur de l'art. 31 al. 1 LCR, le conducteur devra rester constamment maître de son véhicule de façon à pouvoir se conformer au devoir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Selon l'art. 32 al. 1 LCR,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(arrêt TF 1C_51/2021 du 4 avril 2022 consid. 2.1.2). Selon la jurisprudence, la perte de maîtrise du véhicule ne constitue pas toujours une infraction grave au sens de l'art. 16c al. 1 let. a LCR. Selon ces circonstances - en particulier selon le degré de mise en danger de la sécurité d'autrui et selon la faute de l'intéressé - l'infraction peut être qualifiée de moyennement grave au sens de l'art. 16b al. 1 let. a LCR, voire même de légère au</w:t>
      </w:r>
    </w:p>
    <w:p>
      <w:r>
        <w:t>Tribunal cantonal TC Page 6 de 8 sens de l'art. 16a al. 1 let. a LCR (arrêt TF 1C_135/2022 du 24 août 2022 consid. 2.2 et les références). Ont été qualifiées de fautes graves certaines pertes de maîtrise avérées alors que les conditions de circulation requéraient une attention particulière, par exemple sur une autoroute détrempée avec risque d'aquaplaning. Le phénomène dit " d'aquaplaning" (dû au glissement des pneus sur un plan d'eau, sans adhérence avec le sol) et qui se manifeste surtout sur les autoroutes, est en effet assez connu pour devoir être pris en considération par tous les conducteurs et il peut déjà se produire à des vitesses inférieures à 80 km/h (ATF 120 Ib 312 consid. 4c; arrêt TF 1C_135/2022 du 24 août 2022 consid. 2.2 et les références).</w:t>
      </w:r>
    </w:p>
    <w:p>
      <w:r>
        <w:rPr>
          <w:b/>
        </w:rPr>
        <w:t>E. 3.4</w:t>
      </w:r>
    </w:p>
    <w:p>
      <w:r>
        <w:t>En l'espèce, il a été retenu, conformément au contenu du rapport de police que, selon les dires du recourant, ce dernier circulait sur la voie de dépassement de l'autoroute entre Vevey et Châtel-St-Denis à une vitesse se situant à 120 km/h lors de fortes pluies. En raison d'un aquaplaning, il a perdu la maîtrise de son véhicule, lequel a heurté la berme centrale et a été projeté sur la glissière de la bande d'arrêt d'urgence où il s'est immobilisé, l'avant en direction de Châtel-St-Denis. Même si on retient la vitesse maximale d'environ 110 km/h alléguée par l'intéressé dans son recours – laquelle ne correspond cependant pas à l'état de fait retenu dans le rapport de police – force est de conclure que ce dernier a circulé sur l'autoroute mouillée à une vitesse inadaptée aux conditions météorologiques, étant rappelé qu'il est conseillé aux automobilistes de ne pas dépasser les 80 km/h lors de fortes pluies. En raison de sa vitesse inadaptée aux circonstances, l'intéressé a perdu la maîtrise de son véhicule lequel, après une embardée, a fini sa course sur la bande d'arrêt d'urgence. Pourtant, le risque d'aquaplaning sur l'autoroute, bien connu, commande à tout conducteur prudent et respectueux des règles de la circulation routière d'adapter et même de réduire conséquemment sa vitesse en cas de fortes pluies, même intermittentes. Il s'agit là d'une règle élémentaire de prudence dont la violation, nécessairement délibérée, doit être considérée comme grave. En l'occurrence, aucune circonstance exceptionnelle n'appelle une appréciation plus clémente. Par ailleurs, la perte de maîtrise d'un véhicule sur une autoroute détrempée crée toujours un danger sérieux pour autrui. Pour les véhicules qui suivent, ce comportement génère en particulier un danger de collision susceptible d'avoir de graves conséquences pour les occupants. Dans le cas d'espèce, la faute commise a été à l'origine d'une mise en danger concrète de la circulation, le véhicule de l'intéressé ayant traversé les voies de circulation de gauche à droite avant de percuter la glissière de sécurité pour s'immobiliser sur la bande d'arrêt d'urgence. Le fait qu'il n'y ait pas eu de blessés ou d'autres véhicules impliqués dans cette embardée relève du pur cas fortuit, qui ne saurait profiter à l'intéressé. Dès lors que tant la faute que la mise en danger qui en a résulté peuvent être qualifiées de graves, force est de constater que l'autorité intimée n'a pas commis d'excès ou d'abus de son pouvoir d'appréciation en retenant que le recourant avait commis une infraction grave aux règles de la circulation routière. Elle était légitimée, dans ces conditions, à se distancer de l'appréciation plus clémente du juge pénal.</w:t>
      </w:r>
    </w:p>
    <w:p>
      <w:r>
        <w:rPr>
          <w:b/>
        </w:rPr>
        <w:t>E. 4.1</w:t>
      </w:r>
    </w:p>
    <w:p>
      <w:r>
        <w:t>A teneur de l'art. 16c al. 2 let. a LCR, après une infraction grave, le permis d'élève conducteur ou le permis de conduire est retiré pour trois mois au minimum. Selon l'art. 16 al. 3 LCR, les circonstances doivent être prises en considération pour fixer la durée du retrait du permis d'élève</w:t>
      </w:r>
    </w:p>
    <w:p>
      <w:r>
        <w:t>Tribunal cantonal TC Page 7 de 8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w:t>
      </w:r>
    </w:p>
    <w:p>
      <w:r>
        <w:rPr>
          <w:b/>
        </w:rPr>
        <w:t>E. 4.2</w:t>
      </w:r>
    </w:p>
    <w:p>
      <w:r>
        <w:t>En l'espèce, en fixant à trois mois la durée du retrait du permis de conduire de l'intéressé, l'autorité intimée s'en est tenu au minimum légal prévu par l'art. 16c al. 2 let. a LCR. Cette durée ne peut être réduite, pour quelque motif que ce soit (cf. ATF 132 II 234). Pour l'ensemble des motifs qui précèdent, la décision de l'OCN doit être confirmée et le recours rejeté.</w:t>
      </w:r>
    </w:p>
    <w:p>
      <w:r>
        <w:rPr>
          <w:b/>
        </w:rPr>
        <w:t>E. 5</w:t>
      </w:r>
    </w:p>
    <w:p>
      <w:r>
        <w:t>L'intéressé ayant succombé, les frais de procédure sont mis à sa charge, conformément à l'art. 131 CPJA et aux art. 1 et 2 du tarif cantonal du 17 décembre 1991 sur les frais de procédure et des indemnités en matière de juridiction administrative (RSF 150.12). Pour le même motif, il n'est pas alloué d'indemnité de partie (137 CPJA). (dispositif en page suivante)</w:t>
      </w:r>
    </w:p>
    <w:p>
      <w:r>
        <w:t>Tribunal cantonal TC Page 8 de 8 la Cour arrête : I. Le recours est rejeté.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19 avril 2023/dbe/cpy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