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7 vom 25. Februar 2022</w:t>
      </w:r>
    </w:p>
    <w:p>
      <w:r>
        <w:t>FR Kantonsgericht, 2022-02-25, FR</w:t>
      </w:r>
    </w:p>
    <w:p>
      <w:r>
        <w:rPr>
          <w:b/>
        </w:rPr>
        <w:t xml:space="preserve">Quelle: </w:t>
      </w:r>
      <w:r>
        <w:t>https://mcp.opencaselaw.ch/entscheid/fr_gerichte_603_2022_7</w:t>
      </w:r>
    </w:p>
    <w:p>
      <w:r>
        <w:t>FR: FR_GERICHTE 603 2022 7 du 25 février 2022</w:t>
      </w:r>
    </w:p>
    <w:p>
      <w:r>
        <w:t>IT: FR_GERICHTE 603 2022 7 del 25 febbraio 2022</w:t>
      </w:r>
    </w:p>
    <w:p>
      <w:pPr>
        <w:pStyle w:val="Heading2"/>
      </w:pPr>
      <w:r>
        <w:t>Regeste</w:t>
      </w:r>
    </w:p>
    <w:p>
      <w:r>
        <w:t>Arrêt de la IIIe Cour administrative du Tribunal cantonal | Öffentliches Gesundheitswesen</w:t>
      </w:r>
    </w:p>
    <w:p>
      <w:pPr>
        <w:pStyle w:val="Heading2"/>
      </w:pPr>
      <w:r>
        <w:t>Erwägungen</w:t>
      </w:r>
    </w:p>
    <w:p>
      <w:r>
        <w:rPr>
          <w:b/>
        </w:rPr>
        <w:t>E. 15</w:t>
      </w:r>
    </w:p>
    <w:p>
      <w:r>
        <w:t>mars 2021 consid. 6.1 et les références). L'art. 8 CEDH, dont le champ d'application est jugé similaire à celui de l'art. 10 al. 2 Cst., garantit quant à lui le droit au respect de la vie privée et familiale. Le droit à la vie privée protège notamment l'intégrité physique et morale d'une personne; il tend ainsi à assurer le développement sans ingérences extérieures de la personnalité de chaque individu dans les relations avec ses semblables (ATF 139 I 272 consid. 5 et l'arrêt cité) (arrêt TF 2C_429/2021 précité consid. 4.1); qu'en l'occurrence, les recourants font valoir que l'obligation de porter un masque facial dès la 5H entrave la communication, les expressions non verbales et le son, qu'elle peut entraîner des troubles physiques et psychiques ainsi qu'une perte de l'apprentissage chez les élèves qui sont déjà éprouvés par la pandémie, qu'ils soient atteints ou non de handicaps; que le Tribunal fédéral a considéré que l'obligation du port du masque dans les commerces notamment constituait une restriction de faible intensité à la liberté personnelle, du fait que ces lieux clos étaient tout au plus visités quelques heures par semaine et par personne et qu'il restait en outre</w:t>
      </w:r>
    </w:p>
    <w:p>
      <w:r>
        <w:t>Tribunal cantonal TC Page 7 de 13 possible de renoncer à s'y rendre grâce à la vente par correspondance (cf. arrêt TF 2C_793/2020 du 8 juillet 2021 consid. 4.3, destiné à la publication). Il a depuis lors admis que l'obligation du port du masque dans les écoles est différente, ne serait-ce que par le fait que l'enseignement obligatoire, lorsqu'il est maintenu en présentiel, n'offre d'autre choix aux élèves que celui de se rendre en classe et d'y porter le masque pendant toute la durée des cours, à savoir plusieurs heures par jour, ce qui peut à l'évidence être perçu comme étant contraignant. Dans ces conditions, et ne serait-ce que parce que la communication entre personnes est beaucoup plus importante dans le contexte de l'enseignement que dans celui du shopping (cf. arrêt TF 2C_183/2021 précité consid. 7.2), la mesure litigieuse ne saurait être qualifiée de restriction légère à la liberté personnelle des intéressés (arrêt TF 2C_429/2021 précité consid. 4.3); que, conformément à l'art. 36 Cst., toute restriction à 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En particulier, pour être conforme au principe de la proportionnalité (art. 36 al. 3 Cst.),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137 I 167 consid. 3.6 et les références); que les recourants estiment que l'obligation du port du masque dès la 5H ne reposait sur aucune base légale et qu'elle aurait par ailleurs dû faire l'objet d'une décision formelle; que, selon l'art. 40 al. 1 de la loi du 28 septembre 2012 sur la lutte contre les maladies transmissibles de l’homme (Loi sur les épidémies, LEp; RS 818.101), les autorités cantonales compétentes ordonnent les mesures nécessaires pour empêcher la propagation de maladies transmissibles au sein de la population ou dans certains groupes de personnes. Elles coordonnent leur action. En vertu de l'al. 2, elles peuvent en particulier fermer des écoles, d’autres institutions publiques ou des entreprises privées, ou réglementer leur fonctionnement (let. b); que, comme le Tribunal fédéral en a jugé dans l'arrêt 2C_8/2021 du 25 juin 2021 consid. 3.6-3.8, destiné à la publication, l'art. 40 al. 2 LEp constitue une base légale formelle suffisante pour les mesures qui y sont mentionnées, notamment pour les interdictions ou les restrictions de manifestations. Une base légale formelle supplémentaire au niveau cantonal n'est pas nécessaire et la disposition précitée permet aux cantons d'aller ainsi au-delà des mesures décidées par le Conseil fédéral (cf. ég. arrêt TF 2C_941/2020 du 8 juillet 2021 consid. 3.2.2, destiné à la publication); que le Tribunal fédéral a estimé qu'il en allait de même pour l'obligation de porter des masques dans les magasins car il s'agit d'une mesure plus douce que la fermeture des magasins prévue à l'art. 40 al. 2 let. b LEp (arrêt TF 2C_793/2020 précité consid. 5.1.3); que, dans ses arrêts 2C_183/2021, destiné à la publication, et 2C_228/2021 du 23 novembre 2021, il a admis qu'il ne pouvait en être autrement pour l'obligation de porter un masque dans les écoles. A la lumière du droit constitutionnel à l'enseignement de base (art. 19 Cst.), le port du masque constitue en effet un moyen moins contraignant que la fermeture des écoles (arrêt TF 2C_183/2021 précité consid. 3.4);</w:t>
      </w:r>
    </w:p>
    <w:p>
      <w:r>
        <w:t>Tribunal cantonal TC Page 8 de 13 que, dans ces conditions, les cantons disposent d'une marge de manœuvre et peuvent prendre de telles mesures, selon les cas, par le biais d'une ordonnance du gouvernement ou d'une décision de portée générale (arrêt TF 2C_429/2021 du 16 décembre 2021 consid. 5.1.2); que, dans le canton de Fribourg, le Conseil d'Etat, se fondant sur la LEp et l'ordonnance du 19 juin 2020 sur les mesures destinées à lutter contre l'épidémie de COVID-19 en situation particulière (ordonnance fédérale COVID-19 situation particulière; RS 818.101.26), a édicté l'ordonnance cantonale du 17 août 2021 relative aux mesures dans les écoles pour freiner la propagation du coronavirus (RSF 821.40.31); qu'en vertu de son art. 4 al. 2, dans sa version en vigueur depuis le 1er janvier 2022, si la situation sanitaire le justifie, la Direction compétente peut décider, en concertation avec l'autorité sanitaire, du port obligatoire d'un masque facial dans les écoles pour la durée nécessaire. La mesure peut concerner une ou plusieurs classes, un ou plusieurs établissements, une région ou l'ensemble du canton. Elle peut viser les élèves dès la 5H, l'ensemble du personnel et les intervenants et intervenantes, y compris les personnes vaccinées ou immunisées. Les dispositions fédérales sont réservées; que, partant, force est d'admettre que la Direction était dès lors parfaitement autorisée à rendre, sur le principe à tout le moins, le port du masque obligatoire dès la 5H et que cette mesure repose sur une base légale suffisante; qu'au demeurant, rien ne l'obligeait à le faire par décision (individuelle) formelle, comme semblent le prétendre les recourants. Surtout, il était pour le moins irréaliste de devoir rendre autant de décisions personnalisées qu'il y avait d'enfants concernés. La directive du 6 janvier 2022, communiquée à tous les parents, constituait bien plus le moyen privilégié pour ordonner la mesure litigieuse et la communiquer à brève échéance, avant le début de la reprise de l'école après les vacances de Noël, et constitue, comme déjà souligné une décision générale susceptible de recours, quand bien même elle ne porte pas de voie de droit. Cela étant, il était mentionné que les parents pouvaient s'adresser à la Direction en cas de récriminations. Le grief d'absence de base légale s'avère dès lors manifestement dénué de pertinence; qu'il y a encore lieu de souligner que le port du masque dans les transports publics pour les enfants à partir de 12 ans est une règle de droit fédéral (cf. art. 5 al.1 let. a ordonnance fédérale COVID-19 situation particulière). Partant, on ne peut pas reprocher à la mesure litigieuse d'être en porte-à-faux avec une règle d'un autre ordre, d'autant qu'il a été vu que les cantons peuvent imposer des règles plus strictes qu'au niveau fédéral. S'agissant de l'obligation cantonale du port du masque à partir de 12 ans dans les transports scolaires organisés par les communes (cf. art. 4 al. 6 de l'ordonnance cantonale du 17 août 2021), force est de relever que le temps passé dans de tels transports est sans commune mesure avec celui passé en classe. En outre, les communes sont habilitées à rendre le port du masque facial obligatoire pour les élèves plus jeunes. La comparaison opérée par les recourants n'est dès lors pas pertinente; que, cela étant, il sied d'examiner si la mesure contestée respecte le principe de la proportionnalité (art. 36 al. 3 Cst.). Pour être conforme à ce principe, une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w:t>
      </w:r>
    </w:p>
    <w:p>
      <w:r>
        <w:t>Tribunal cantonal TC Page 9 de 13 l'intérêt public (règle de la proportionnalité au sens étroit; ATF 146 I 157 consid. 5.4 et les arrêts cités); que, s'agissant de la proportionnalité des mesures cantonales liées au coronavirus en général, le Tribunal fédéral a retenu qu'il convenait, dans chaque cas concret, de se poser la question du risque acceptable et de procéder à une pesée des intérêts en jeu. Dans ce contexte, il appartient en premier lieu au pouvoir exécutif, par le biais d'ordonnances, et non pas aux autorités judiciaires de définir ce qu'est le risque acceptable. Pour ce qui est des effets futurs d'une mesure destinée à lutter contre l'apparition de nouvelles maladies infectieuses, il est dans la nature des choses que des incertitudes puissent exister. Dès lors, les mesures doivent être prises en tenant compte de l'état des connaissances scientifiques du moment. Cela suppose que les mesures doivent être adaptées dès que les connaissances scientifiques évoluent. Cela a pour conséquence qu'une mesure ne peut pas être considérée comme étant illégitime du seul fait que, rétrospectivement, elle n'apparaît pas comme étant optimale. Dans l'ensemble, les autorités politiquement responsables doivent donc bénéficier d'une marge d'appréciation relativement importante lors de l'adoption de mesures contre le coronavirus (cf. communiqué de presse du Tribunal fédéral du 17 décembre 2021 concernant les arrêts 2C_283/2021 et 2C_228/2021 du 23 novembre 2021); que la mesure incriminée, en tant qu'elle a pour but de prévenir et de combattre la propagation du COVID-19, poursuit un intérêt public au sens de l'art. 36 al. 2 Cst. (cf. arrêts TF 2C_429/2021 précité consid. 5.2; 2C_183/2021 précité consid. 7; 2C_228/2021 précité consid. 4.3; 2C_793/2020 précité consid. 5.2); que, s'agissant de l'obligation du port du masque contestée en l'espèce, on peut considérer qu'un certain risque de transmission des coronavirus existe également à l'école, comme l'a admis le Tribunal fédéral notamment le 23 novembre 2021 dans son arrêt 2C_183/2021 précité consid. 6.5 et 7; qu'il ne saurait être contesté que, depuis lors, est survenu le variant Omicron, lequel est encore beaucoup plus contagieux que ses prédécesseurs (cf. https://www.unicef.org/fr/coronavirus/ce-que- nous-savons-du-variant-omicron#transmissibility, consulté le 21 février 2022; que, déjà dans son Document d’accompagnement du 10 décembre 2021 pour la consultation des cantons, le Conseil fédéral avait relevé que les dernières analyses de laboratoire confirmaient l’hypothèse selon laquelle Omicron disposerait d’une énorme capacité à échapper au système immunitaire bien qu’il n’existait alors aucune connaissance fiable concernant sa contagiosité ou le degré de gravité de l’évolution de la maladie; qu'il a aussi indiqué que, parallèlement aux tests répétés, l’obligation du port du masque est une mesure essentielle pour réduire la circulation du virus. Comme dans les trains de mesures précédents, la Confédération doit se limiter à imposer le port du masque au degré secondaire II. Il a recommandé néanmoins aux cantons d’introduire le port du masque obligatoire dans les degrés inférieurs (https://www.bag.admin.ch/bag/fr/home/suche.html#variant%20Omicron, consulté le 21 février 2022); que les enfants, même sans contracter une forme grave de la maladie, sont donc également susceptibles de transmettre le virus à d'autres personnes, contribuant ainsi à sa circulation et à sa propagation non seulement auprès du personnel des établissements scolaires, mais également au sein de la population une fois en dehors de l'école. Il ne s'agit ainsi pas seulement d'éviter la</w:t>
      </w:r>
    </w:p>
    <w:p>
      <w:r>
        <w:t>Tribunal cantonal TC Page 10 de 13 propagation du virus dans le cercle scolaire mais également, en corollaire, d'en éviter la diffusion dans d'autres milieux et à des personnes susceptibles de développer des complications (cf. arrêt TF 2C_429/2021 du 16 décembre 2021 consid. 5.6.3); que la jurisprudence a déjà eu l'occasion de considérer que, sur la base des connaissances du moment, le port du masque facial - préconisé par l'Office fédéral de la santé publique et recommandé par l'OMS - était apte à atteindre le but d'intérêt public visé, à savoir la réduction de la propagation du coronavirus. Il n'était pas exclu qu'une mauvaise utilisation du masque puisse avoir des effets contreproductifs, voire donner un faux sentiment de sécurité; cela ne signifiait toutefois pas que le port du masque constituait une mesure inapte à protéger les personnes de la transmission du virus, mais seulement qu'il fallait expliquer à celles-ci de quelle manière se protéger efficacement (cf. arrêt TF 2C_793/2020 précité consid. 5.3.3 et les références citées; cf. également arrêts 2C_183/2021 précité consid. 6.3.4 et 2C_228/2021 précité consid. 5.4.4); que le Tribunal fédéral a aussi admis qu'en soi le port du masque contribue à protéger des séquelles de la maladie, ainsi qu'à empêcher une surcharge voire la saturation du système de santé, mais également à éviter, ou du moins à réduire, les dangers économiques liés à des complications de cette maladie, rencontrés par la collectivité (cf. arrêt TF 2C_429/2021 du 16 décembre 2021 consid. 5.6.3 in fine). Il a retenu que tel était le cas quand bien même des données ou des estimations concrètes quant à l'impact de cette mesure sur la réduction du risque de contamination font défaut (arrêts TF 2C_283/2021 précité consid. 6.3; 2C_793/2020 précité consid. 5.3.3); que le port du masque permet également de maintenir la continuité de l'enseignement par les cours en présentiel, garantissant ainsi le droit à un enseignement de base non seulement des recourants, mais de l'ensemble des élèves (art. 19 Cst.), mesure plus douce que la fermeture pure et simple des classes; que la documentation à laquelle se réfèrent les recourants, s'agissant de l'effet du virus sur les enfants et sa transmissibilité par ces derniers, est antérieure à la survenance de ce nouveau variant et ne saurait être déterminante. Celle de 2020 en particulier a déjà été prise en considération par le Tribunal fédéral, ce qui ne l'a pas empêché de confirmer le port du masque dès la 5H dans le canton de Berne en cours au début 2021, et celle de septembre 2021 est fondée sur des analyses antérieures, soit bien avant la mutation du virus et les premiers constats en terme de contagion; qu'en de telles circonstances et au vu de ce qui précède, force est de convenir que le port du masque dès la 5H répondait à la règle de l'aptitude; que, comparé à l'obligation de porter un masque dans les commerces, dont le Tribunal fédéral a admis la proportionnalité, le port du masque à l'école constitue une atteinte sensiblement plus forte. De même, la communication entre les personnes a plus d'importance dans le cadre scolaire. Par ailleurs, il n'est pas exclu que la réussite scolaire des élèves puisse être affectée par le port d'un masque facial. Toutefois, la nocivité des masques n'est pas établie, du moins d'un point de vue physique. Certes, on constate certains éléments relatifs à des effets indésirables. Mais il n'en demeure pas moins qu'il n'est pas suffisamment établi scientifiquement que le port du masque chez les enfants causerait effectivement des dommages à leur santé assimilables à des maladies (cf. arrêt TF 2C_183/2021 précité consid. 6.4); que le Tribunal fédéral est arrivé à la conclusion précédente sur la base d'une documentation plus récente que celle fournie en l'espèce par les recourants;</w:t>
      </w:r>
    </w:p>
    <w:p>
      <w:r>
        <w:t>Tribunal cantonal TC Page 11 de 13 qu'il faut dès lors admettre que ses considérants, datant de la fin novembre 2021, sont toujours d'actualité et que les recourants ne réussissent pas à rendre vraisemblable les effets nocifs du port du masque sur la santé physique et psychique des enfants; qu'à l'instar du Tribunal fédéral, soulignons qu'il n'y a pas non plus de preuves scientifiques démontrant que le risque sanitaire lié au port du masque est plus important que celui qui résulte de l'absence de masque (arrêt TF 2C_183/2021 précité consid. 6.4.5); qu'en outre, rien n'empêchait ni n'a empêché les enfants avec des problèmes de santé de demander à être dispensé du port du masque par le biais d'une décision individuelle. En particulier, les recourants ne prétendent pas qu'ils se trouveraient dans une telle constellation; que, depuis l'apparition du variant Omicron, notamment depuis janvier 2022, en raison de son haut niveau de contagion, le taux d'infection s'est rapidement élevé, avec un niveau rarement atteint depuis le début de la pandémie, sans pour autant que les autorités et les scientifiques puissent s'exprimer sur les effets de la mutation du virus, en particulier pour dire si la nouvelle mutation pourrait être plus dangereuse pour les enfants; qu'il s'est par la suite d'ailleurs avéré que le variant Omicron se répand particulièrement vite chez les enfants, en particulier dans la classe d'âge 0 à 9 ans (cf. https://www.lematin.ch/story/la-vague- omicron-nepargne-pas-les-tout-petits-682951610771, article du 30 janvier 2022, consulté le 21 février 2022); qu'ainsi, entre le 10 et le 16 janvier 2022, les enfants représentaient 4,2 patients hospitalisés pour 100'000 habitants, contre 3,5 pour les 30-39 ans, 2,82 pour les 40-49, 2,1 pour les 20-29 ans et 1,99 pour les 10-19 ans (cf. article paru dans le journal La Liberté du 24 janvier 2022 intitulé "Le Covid envoie des enfants à l'hôpital"); que, dans ce même article, il a été constaté qu'alors que les enfants étaient initialement très peu vecteurs de la transmission avec les souches initiales, ils ont désormais plus de probabilité d'infecter leurs pairs et des adultes en raison de la susceptibilité accrue de la population à l'infection; que, même si ces développements sont postérieurs au prononcé de la directive, ils mettent en lumière qu'il y avait bel et bien lieu de prendre les mesures idoines afin que les écoles ne doivent pas fermer; qu'à cet égard, soulignons que l'intérêt public à ce que l'enseignement se déroule en présentiel est important, notamment en raison des interactions sociales et des défis en matière d'équité éducative et d'égalité des chances qui se posent lorsque l'enseignement a lieu à distance; qu'une fermeture pure et simple des écoles comme au printemps 2020 aurait été bien plus préjudiciable pour les enfants, qu'ils soient atteints d'un handicap ou non; qu'en outre, la mesure a été d'emblée limitée à trois semaines, soit quinze journées d'école, et qu'elle n'a pas été prolongée pour les enfants de l'école primaire, seuls les jeunes fréquentant le CO étant tenus de continuer à porter le masque jusqu'au 11 février 2022; que, dans ces circonstances, force est d'admettre que le port du masque dès la 5H pour la période du 10 au 28 janvier 2022 respecte manifestement le principe de la proportionnalité au sens étroit et qu'il était dans un rapport raisonnable entre le but visé et les intérêts privés compromis;</w:t>
      </w:r>
    </w:p>
    <w:p>
      <w:r>
        <w:t>Tribunal cantonal TC Page 12 de 13 qu'enfin, les autres mesures préconisées par les recourants ont pour l'essentiel d'entre elles déjà été réalisées; que des plans de protection relativement conséquents ont été imposés aux écoles dès le début de la pandémie et que des adaptations ont été introduites pour en améliorer les effets, telles qu'arrivée et départ échelonnés, pauses échelonnées, repas de midi échelonnés, désinfection des locaux, désinfection des mains, nettoyages augmentés, distances mises quand cela est possible, aération, mobilité adaptée au sein des bâtiments, etc; que la DFAC a expliqué que les tests salivaires à grande échelle réalisés à l'automne 2021 durant 10 semaines au CO ont montré leurs limites en raison du manque de motivation des élèves après un certain temps, tout en relevant, à juste titre, que l'infrastructure qui serait nécessaire pour faire de même au niveau primaire, avec environ 39'000 élèves, est d'un tout autre ordre que celle qui a été réalisée pour les tests des 13'000 personnes dans les CO; que, s'agissant de la distanciation physique des élèves, force est de relever que, dans des conditions à peine moins favorables quant au nombre d'élèves par classe et à la surface de ces dernières, le Tribunal fédéral a estimé, dès lors qu'il y a un risque accru d'infection lorsque la distance de 1,5 mètre ne peut pas être respectée pendant plus de 15 minutes et compte tenu de la durée de l'enseignement, que cette mesure, certes moins incisive que le port du masque, n'apparaît toutefois raisonnablement pas apte à limiter les contaminations (arrêt TF 2C_429/2021 précité consid. 5.5.2); qu'au vu de ce qui précède, la Cour estime que l'autorité intimée était parfaitement légitimée à penser, sur la base des connaissances qu'elle avait, que ces mesures d'accompagnement étaient insuffisantes pour parer la transmission du très contagieux variant Omicron. Partant, la mesure litigieuse était également nécessaire à cet effet; que, dans ces circonstances et tout bien pesé, à l'instar de ce qu'a précédemment jugé le Tribunal fédéral pour le canton de Berne, il s'avère dès lors que, dans l'ensemble, la mesure était justifiée et proportionnée durant la période en question et que la restriction à l'intégrité des recourants, tant en particulier sous l'angle de leur droit à la liberté personnelle que sous celui d'une protection particulière en tant que groupe social particulier, respecte les conditions fixées à l'art. 36 Cst.; qu'il s'ensuit le rejet du recours en tous points; que les frais de justice, fixés à CHF 1'500.-, sont mis à la charge des recourants qui succombent; que, pour le même motif, il n'est pas alloué de dépens; (dispositif sur la page suivante)</w:t>
      </w:r>
    </w:p>
    <w:p>
      <w:r>
        <w:t>Tribunal cantonal TC Page 13 de 13 la Cour arrête : I. Le recours est rejeté. II. Les frais de justice, fixés à CHF 1'500.-, sont mis solidairement à la charge des recourants et compensés par l'avance de frais du même montant.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février 2022/ape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