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32 vom 6. April 2022</w:t>
      </w:r>
    </w:p>
    <w:p>
      <w:r>
        <w:t>FR Kantonsgericht, 2022-04-06, FR</w:t>
      </w:r>
    </w:p>
    <w:p>
      <w:r>
        <w:rPr>
          <w:b/>
        </w:rPr>
        <w:t xml:space="preserve">Quelle: </w:t>
      </w:r>
      <w:r>
        <w:t>https://mcp.opencaselaw.ch/entscheid/fr_gerichte_603_2022_32</w:t>
      </w:r>
    </w:p>
    <w:p>
      <w:r>
        <w:t>FR: FR_GERICHTE 603 2022 32 du 6 avril 2022</w:t>
      </w:r>
    </w:p>
    <w:p>
      <w:r>
        <w:t>IT: FR_GERICHTE 603 2022 32 del 6 aprile 2022</w:t>
      </w:r>
    </w:p>
    <w:p>
      <w:pPr>
        <w:pStyle w:val="Heading2"/>
      </w:pPr>
      <w:r>
        <w:t>Regeste</w:t>
      </w:r>
    </w:p>
    <w:p>
      <w:r>
        <w:t>Arrêt de la IIIe Cour administrative du Tribunal cantonal | Strassenverkehr und Transportwesen</w:t>
      </w:r>
    </w:p>
    <w:p>
      <w:pPr>
        <w:pStyle w:val="Heading2"/>
      </w:pPr>
      <w:r>
        <w:t>Erwägungen</w:t>
      </w:r>
    </w:p>
    <w:p>
      <w:r>
        <w:rPr>
          <w:b/>
        </w:rPr>
        <w:t>E. 19</w:t>
      </w:r>
    </w:p>
    <w:p>
      <w:r>
        <w:t>décembre 1958 sur la circulation routière (LCR; RS 741.01). Cette ordonnance pénale n'a pas été contestée. D. Par décision du 2 février 2022, la CMA a prononcé le retrait du permis de conduire de l'intéressée pour la durée de trois mois. Elle a retenu que l'inattention en raison de la manipulation de l'autoradio, qui a conduit à un accident, devait être qualifiée d'infraction grave au sens de l'art. 16c al. 1 let. a LCR. Elle a tenu compte du besoin professionnel de la conductrice de disposer du permis de conduire en fixant la durée du retrait au minimum légal. E. Agissant le 21 février 2022, l'intéressée recourt auprès du Tribunal cantonal contre cette décision, en concluant, implicitement du moins, à la réduction de la durée du retrait. Elle fait valoir que l'inattention qui a conduit à l'accident ne consiste pas en un comportement qui doit être qualifié d'absent de tout scrupule ni de négligence grossière au point d'entraîner l'application de l'art. 16c LCR, cela d'autant plus que le Juge pénal a reconnu l'existence d'une violation simple des règles de la circulation. Selon elle, la brève utilisation de l'équipement du véhicule (ici l'autoradio) et son impact sur la conduite sont sujets à interprétation et la qualification de la gravité de l'infraction reste subjective. Partant, elle soutient que seule une faute moyenne peut lui être reprochée. F. Dans ses observations du 18 mars 2022, la CMA conclut au rejet du recours, en se référant à sa décision du 2 février 2022 ainsi qu'aux autres pièces du dossier. Elle rappelle au surplus qu'en circulant de nuit, sur une autoroute, chaussée mouillée, à une vitesse d'environ 120 km/h et en détournant sciemment son regard de la route afin de manipuler son autoradio, la recourante a commis une faute grave impliquant une mise en danger concrète et grave de la circulation. G. Aucun autre échange d'écritures n'a été ordonné entre les parties.</w:t>
      </w:r>
    </w:p>
    <w:p>
      <w:r>
        <w:t>Tribunal cantonal TC Page 3 de 8 en droit 1. 1.1. Interjeté dans le délai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 1.2. En vertu de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 2. 2.1.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 38).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2.2. En l'espèce, l'autorité pénale a retenu qu'en raison d'une inattention consécutive à la manipulation de son autoradio, la recourante avait causé un accident et l'a condamnée pour violation simple des règles de la circulation routière.</w:t>
      </w:r>
    </w:p>
    <w:p>
      <w:r>
        <w:t>Tribunal cantonal TC Page 4 de 8 Cette ordonnance n'a pas été contestée par la recourante. Elle se fonde en outre sur les mêmes faits que ceux retenus par l'autorité intimée. 3. 3.1. Au vu de ces faits non contestés, la violation des dispositions légales suivantes est établie. L'art. 31 al. 1 LCR prévoit que le conducteur doit rester constamment maître de son véhicule de façon à pouvoir se conformer aux devoirs de la prudence. L'art. 3 al. 1 de l'ordonnance du 13 novembre 1962 sur les règles de la circulation routière (OCR; RS 741.11) précise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3.2. Cela étant, alors que le Juge pénal a reconnu la recourante coupable de violation simple des règles de la circulation routière, au sens de l'art. 90 al. 1 LCR, la CMA a qualifié de grave l'infraction commise. Il convient d'examiner si, en retenant pour les mêmes faits une qualification juridique plus sévère que celle admise par le Juge pénal, la CMA n'a pas violé le droit, ni commis un excès ou un abus de son vaste pouvoir d'appréciation. 4. 4.1.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(cf. art. 16a al. 3 LCR).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La loi fait ainsi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w:t>
      </w:r>
    </w:p>
    <w:p>
      <w:r>
        <w:t>Tribunal cantonal TC Page 5 de 8 de la sécurité, mais aussi en tenant compte des antécédents du conducteur comme automobiliste (cf. art. 16a al. 3 LCR; aussi ATF 124 II 259 consid. 2b-aa et les arrêts cités).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et les références citées). L'infraction sanctionnée par l'art. 16c al. 1 let. a LCR correspond en principe à la définition de l'infraction réprimée sur le plan pénal par l'art. 90 al. 2 LCR (MIZEL, Droit et pratique illustrée du retrait du permis de conduire, 2015,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Subjectivement, l'art. 90 al. 2 LCR exige un comportement sans scrupules ou gravement contraire aux règles de la circulation, découlant à tout le moins d'une négligence grossière (ATF 118 IV 84 consid. 2a). 4.2. La recourante est d'avis que l'inattention qui a conduit à l'accident du 17 décembre 2021 a été jugée d'une manière trop sévère par la CMA. 4.2.1. Dans ce contexte, il doit être rappelé que le degré de l'attention qu'un conducteur doit vouer au trafic et qui est requis par l'art. 3 al. 1 OCR s'apprécie au regard des circonstances d'espèce, telles que la densité du trafic, la configuration des lieux, l'heure, la visibilité et les sources de danger prévisibles (cf. ATF 137 IV 290 consid. 3.6 et les références citées; arrêt TF 6B_69/2017 du 28 novembre 2017 consid. 2.2.1). La perte de maîtrise d'un véhicule ne constitue pas toujours une infraction grave au sens de l'art. 16c al. 1 let. a LCR; la qualification de la gravité de l'infraction dépend des circonstances du cas d'espèce (ATF 127 II 302). C'est donc bien selon les circonstances - en particulier selon le degré de mise en danger de la sécurité d'autrui et selon la faute de l'intéressé - qu'il y a lieu de qualifier la gravité de l'infraction. Il n'est dès lors aucunement exclu qu'une perte de maîtrise ne cause qu'une mise en danger moyennement grave au sens de l'art. 16b al. 1 let. a LCR, voire légère au sens de l'art. 16a al. 1 let. a LCR (cf. MIZEL, Les nouvelles dispositions légales sur le retrait du permis de conduire, in RDAF 2004 I 361, p. 367; ATF 127 II 302; arrêt TF 1C_235/2007 du 29 novembre 2007). Cela étant, une conduite qui laisse apparaître un risque élevé de perte de maîtrise, de même que la perte de la maîtrise d'un véhicule, autrement qu'à très faible vitesse, créent une mise en danger abstraite accrue grave, si ce n'est une mise en danger concrète (arrêt TF 6S.186/2002 du 25 juillet 2002 consid. 2.2). Dans ce contexte, il a été jugé qu'une perte de maîtrise due à une conduite inadaptée sur l'autoroute, où la circulation est toujours très rapide, malgré l'attention particulière que requiert le risque d'aquaplaning, constituait une grave mise en danger de la sécurité routière et supposait une faute</w:t>
      </w:r>
    </w:p>
    <w:p>
      <w:r>
        <w:t>Tribunal cantonal TC Page 6 de 8 grave (ATF 120 Ib 312 consid. 4c; arrêt TF 1C_249/2012 du 27 mars 2013 consid. 2.2.5; cf. ég. arrêt TC FR 603 2015 48 du 18 juillet 2016 consid. 4d). 4.2.2. Lors de l'événement du 17 décembre 2021, la recourante a manipulé son autoradio alors qu'elle se trouvait au volant de sa voiture sur l'autoroute, de sorte qu'elle a perdu la maîtrise de celle- là et causé un accident en heurtant la berme centrale avant de revenir sur la droite et d'endommager les grilles longeant la bande d'arrêt d'urgence. Ce faisant, la recourante a détourné son attention du trafic et perdu de vue la route pour une durée suffisamment longue pour que les conséquences précitées puissent se produire. On peut ainsi exclure le fait qu'elle a détourné son regard du trafic seulement un très bref instant. Un tel comportement implique un risque évident pour la sécurité du trafic. Ce risque était d'autant plus grand que la recourante circulait sur l'autoroute, de nuit et sur chaussée mouillée, au maximum de la vitesse autorisée. En manipulant son autoradio, l'intéressée a donc délibérément adopté un comportement dont le caractère manifestement dangereux ne pouvait lui échapper puisqu'il n'a pas pu durer – pour avoir pu conduire à l'effet qui s'est produit – qu'un très bref instant comme elle le soutient. Il y a là, à tout le moins, une négligence grossière. 4.2.3. Par ailleurs, la perte de maîtrise d'un véhicule sur une autoroute détrempée crée toujours un danger sérieux pour autrui et pour le conducteur lui-même. Pour les véhicules qui suivent, ce comportement génère en particulier un danger de collision susceptible d'avoir de graves conséquences pour les occupants (ATF 120 Ib 312 consid. 4c). Dans le cas d'espèce, la faute commise a été à l'origine d'une mise en danger concrète de la circulation, le véhicule de la recourante ayant heurté la berme centrale avant de revenir sur la droite et d'endommager les grilles longeant la bande d'arrêt d'urgence. Le fait que, hormis la recourante, il n'y ait pas eu de blessés ou d'autres véhicules impliqués dans cette embardée relève du pur cas fortuit, qui ne saurait profiter à la recourante. 4.2.4. Dès lors que tant la faute que la mise en danger qui en a résulté peuvent être qualifiées de graves, force est de constater que l'autorité intimée n'a pas commis d'excès ou d'abus de son pouvoir d'appréciation en retenant que la recourante avait commis une infraction grave aux règles de la circulation routière. Elle était légitimée, dans ces conditions, à se distancier de l'appréciation plus clémente du Juge pénal (cf. arrêt TF 1C_512/2017 du 28 février 2018 consid 4.3 in fine). La gravité de la faute ainsi que la mise en danger sérieuse de la sécurité routière, qui s'est concrétisée par l'accident survenu, permettent de conclure que les conditions d'application de l'art. 16c al. 1 let. a LCR sont manifestement réunies. Quoi qu'en pense la recourante, cette appréciation apparaît conforme à la jurisprudence fédérale qui a qualifié de fautes graves les pertes de maîtrise du véhicule consécutives au fait de ramasser un téléphone portable tombé dans le fond du véhicule (cf. arrêt TF 1C_299/2007 du 11 janvier 2008 consid. 2.2), un document dans un sac situé devant le siège passager (cf. arrêt TF 1C_71/2008 du 31 mars 2008 consid. 2.2) ou une bouteille se trouvant entre la portière et le siège passager (cf. arrêt TF 1C_188/2010 du 6 septembre 2010 consid. 2.2) ou encore – comme dans la présente occurrence – en raison de la manipulation de l'autoradio (cf. arrêt TF 1C_512/2017 du 28 février 2018).</w:t>
      </w:r>
    </w:p>
    <w:p>
      <w:r>
        <w:t>Tribunal cantonal TC Page 7 de 8 5. 5.1. Selon l'art. 16c al. 2 let. a LCR, après une infraction grave, le permis d'élève conducteur ou le permis de conduire est retiré pour trois mois au minimum.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Soulignons que l'autorité administrative doit se réserver la possibilité de réprimer toutes les fautes, des plus bénignes aux plus graves. Pour se conformer à ce principe, elle doit adopter la règle selon laquelle la durée habituelle du retrait d'admonestation est, dans chaque hypothèse visée par la loi, supérieure au minimum légal.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(cf. PERRIN, Délivrance et retrait du permis de conduire, 1982, p. 190 et la jurisprudence citée). 5.2. En fixant à trois mois la durée du retrait, l'autorité intimée s'en est tenue à la durée minimale prévue par l'art. 16c al. 2 let. a LCR, de sorte qu'une réduction de celle-ci ne saurait entrer en ligne de compte, pour quelque motif que ce soit. Cette durée prend en compte la nécessité professionnelle de la recourante de conduire un véhicule automobile. 6. 6.1. Au vu de ce qui précède, la décision de la CMA, conforme au droit et aux principes de la proportionnalité et de l'égalité de traitement, échappe ainsi à toute critique. Partant, mal fondé, le recours doit être rejeté et la décision de la CMA confirmée. 6.2. Vu l'issue du recours, les frais de procédure doivent être mis à la charge de la recourante qui succombe (art. 131 CPJA). Pour cette même raison, il n'est pas alloué d'indemnité de partie (art. 137 a contrario CPJA). (dispositif sur la page suivante)</w:t>
      </w:r>
    </w:p>
    <w:p>
      <w:r>
        <w:t>Tribunal cantonal TC Page 8 de 8 la Cour arrête : I. Le recours est rejeté. II. Les frais de procédure, par CHF 600.-, sont mis à la charge de la recourante.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6 avril 2022/jfr/vth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