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149 vom 26. Oktober 2020</w:t>
      </w:r>
    </w:p>
    <w:p>
      <w:r>
        <w:t>FR Kantonsgericht, 2020-10-26, FR</w:t>
      </w:r>
    </w:p>
    <w:p>
      <w:r>
        <w:rPr>
          <w:b/>
        </w:rPr>
        <w:t xml:space="preserve">Quelle: </w:t>
      </w:r>
      <w:r>
        <w:t>https://mcp.opencaselaw.ch/entscheid/fr_gerichte_603_2020_149</w:t>
      </w:r>
    </w:p>
    <w:p>
      <w:r>
        <w:t>FR: FR_GERICHTE 603 2020 149 du 26 octobre 2020</w:t>
      </w:r>
    </w:p>
    <w:p>
      <w:r>
        <w:t>IT: FR_GERICHTE 603 2020 149 del 26 ottobre 2020</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fribourgeois du 23 mai 1991 de procédure et de juridiction administrative, CPJA; RSF 150.1) – l'avance des frais de procédure ayant en outre été versée en temps utile – le recours est recevable à la forme. La Cour de céans peut dès lors en examiner les mérites.</w:t>
      </w:r>
    </w:p>
    <w:p>
      <w:r>
        <w:rPr>
          <w:b/>
        </w:rPr>
        <w:t>E. 1.2</w:t>
      </w:r>
    </w:p>
    <w:p>
      <w:r>
        <w:t>En vertu de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w:t>
      </w:r>
    </w:p>
    <w:p>
      <w:r>
        <w:t>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 38).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w:t>
      </w:r>
    </w:p>
    <w:p>
      <w:r>
        <w:rPr>
          <w:b/>
        </w:rPr>
        <w:t>E. 3.1</w:t>
      </w:r>
    </w:p>
    <w:p>
      <w:r>
        <w:t>Selon l'art. 29 LCR, les véhicules ne peuvent circuler que s'ils sont en parfait état de fonctionnement et répondent aux prescriptions. Ils doivent notamment être entretenus de manière à ce que les règles de la circulation puissent être observées et que le conducteur, les passagers et</w:t>
      </w:r>
    </w:p>
    <w:p>
      <w:r>
        <w:t>Tribunal cantonal TC Page 4 de 7 les autres usagers de la route ne soient pas mis en danger. Les glaces et rétroviseurs doivent être propres (art. 57 al. 2 de l'ordonnance du 13 novembre 1962 sur les règles de la circulation routière, OCR; RS 741.11). Toutes les glaces nécessaires à la visibilité du conducteur doivent être parfaitement transparentes (art. 71a al. 4 de l'ordonnance du 19 juin 1995 concernant les exigences techniques requises pour les véhicules routiers, OETV; RS 741.41).</w:t>
      </w:r>
    </w:p>
    <w:p>
      <w:r>
        <w:rPr>
          <w:b/>
        </w:rPr>
        <w:t>E. 3.2</w:t>
      </w:r>
    </w:p>
    <w:p>
      <w:r>
        <w:t>En l'espèce, il est reproché à la recourante d'avoir circulé avec un véhicule automobile dont les vitres et les rétroviseurs n'étaient que partiellement dégivrés. Par ordonnance pénale du 5 mai 2020, la recourante a été reconnue coupable de violation grave des règles de la circulation routière pour avoir circulé avec les vitres et les rétroviseurs partiellement dégivrés et a été condamnée en application de l'art. 90 al. 2 LCR. Elle n'a pas contesté ce prononcé – qui est entré en force – démontrant par là-même qu'elle acceptait sa condamnation et, plus particulièrement, l'état de fait retenu; du reste, elle n'a critiqué les faits qui lui sont reprochés ni devant la CMA ni dans le cadre de la présente procédure de recours. La CMA a fondé sa décision du 17 septembre 2020 sur le même état de fait que celui retenu par le Juge pénal. Il faut dès lors tenir pour établi que la recourante a circulé avec les vitres et les rétroviseurs qui n'étaient que partiellement dégivrés. Partant, elle a violé les art. 29 LCR, 57 OCR et 71a OETV, de sorte qu'une mesure administrative devait être prononcée.</w:t>
      </w:r>
    </w:p>
    <w:p>
      <w:r>
        <w:rPr>
          <w:b/>
        </w:rPr>
        <w:t>E. 4.1</w:t>
      </w:r>
    </w:p>
    <w:p>
      <w:r>
        <w:t>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3 sont réalisées.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le permis de conduire est alors retiré au conducteur pour la durée de trois mois au minimum (al. 2 let. a).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w:t>
      </w:r>
    </w:p>
    <w:p>
      <w:r>
        <w:t>Tribunal cantonal TC Page 5 de 7 automobiliste (cf. art. 16a al. 3 LCR; aussi ATF 124 II 259 consid. 2b/aa et les arrêts cités). Il ne saurait en revanche être question de tenir compte des besoins professionnels de l'intéressé, ceux-ci ne jouant un rôle que lorsqu'il s'agit de mesurer la durée du retrait (art. 16 al. 3 LCR).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consid. 2.1.1 et les références citées).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126 II 202 consid. 1a; 192 consid. 2b; 125 II 561 consid. 2b). La faute légère correspond à une négligence légère. Un tel cas de figure est par exemple donné lorsque les conditions de circulation sont bonnes, n'inclinant pas un conducteur moyen - c'est-à-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L'infraction sanctionnée par l'art. 16c al. 1 let. a LCR par contre correspond en principe à la définition de l'infraction réprimée sur le plan pénal par l'art. 90 al. 2 LCR (MIZEL, Les nouvelles dispositions légales sur le retrait du permis de conduire, in RDAF 2004, p. 395). Le Tribunal fédéral tient ces notions pour identiques à tous les égards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avec les références). Subjectivement, l'art. 90 al. 2 LCR exige un comportement sans scrupules ou gravement contraire aux règles de la circulation, découlant à tout le moins d'une négligence grossière (ATF 118 IV 84 consid. 2a).</w:t>
      </w:r>
    </w:p>
    <w:p>
      <w:r>
        <w:rPr>
          <w:b/>
        </w:rPr>
        <w:t>E. 4.2</w:t>
      </w:r>
    </w:p>
    <w:p>
      <w:r>
        <w:t>Selon la jurisprudence du Tribunal fédéral, le fait de rouler au volant d'un véhicule dont le pare-brise avant n'est que partiellement dégivré constitue une mise en danger abstraite accrue de la circulation. En effet, lorsque les vitres ne sont que partiellement dégagées, l'automobiliste a une visibilité fortement réduite et ne peut par conséquent discerner correctement les signaux et autres usagers de la route. Les cyclistes et les piétons en particulier sont, dans ces circonstances, peu visibles. Conduire dans de telles conditions comporte donc un risque très élevé d'accident (arrêt TF 6A.16/2006 du 6 avril 2006 consid. 2.2.1). Dans cet arrêt, le Tribunal fédéral a considéré que le comportement de l'automobiliste constituait une infraction moyennement grave au sens de l'art. 16b al. 1 let. a LCR. Il a réitéré ce jugement dans un autre arrêt, par lequel il a confirmé que</w:t>
      </w:r>
    </w:p>
    <w:p>
      <w:r>
        <w:t>Tribunal cantonal TC Page 6 de 7 celui qui omet de nettoyer entièrement le pare-brise ne commet pas une faute légère (arrêt TF 6A.58/2006 du 9 octobre 2006). Dans ses arrêts subséquents portant sur des affaires similaires (6B_672/2008 du 16 janvier 2009 et 1C_532/2009 du 28 janvier 2010), le Tribunal fédéral a jugé que la faute comme la mise en danger devaient être qualifiées de graves, au sens des art. 90 al. 2 comme aussi des art. 16c al. 1 let. a et al. 2 let. a LCR, lorsque les vitres sont givrées au point de restreindre considérablement la visibilité du conducteur vers l'extérieur. Se basant sur cette jurisprudence, l'autorité de céans a également retenu une faute moyennement grave ou grave en cas de circulation au volant d'un véhicule dont les vitres n'étaient que partiellement dégivrées (arrêts TA FR 3A 2006 84 du 2 novembre 2006 [faute moyenne]; 3A 2006 186 du 23 janvier 2007 [faute moyenne]; 3A 2006 196 du 16 février 2007 [faute moyenne]; arrêts TC FR 603 2010 123 du 22 mars 2011 [faute grave]; 603 2009 135 du 25 juillet 2011 [faute moyenne]; 603 2014 77 du 3 juillet 2014 [faute grave]; 603 2014 108 du 1er juillet 2015 [faute grave]; 603 2016 74 du 2 août 2016 [faute grave]). Elle a abaissé la qualification de grave à moyenne notamment dans un cas où le recourant avait été condamné au niveau pénal pour violation grave des règles mais où la seule photo que comportait le dossier montrait le côté passager uniquement et où toutes les autres vitres étaient dégivrées, ce qui n'était pas contredit (arrêt TC FR 603 2013 34 du 11 juin 2013).</w:t>
      </w:r>
    </w:p>
    <w:p>
      <w:r>
        <w:rPr>
          <w:b/>
        </w:rPr>
        <w:t>E. 4.3</w:t>
      </w:r>
    </w:p>
    <w:p>
      <w:r>
        <w:t>Dans le cas d'espèce, en ne dégivrant que partiellement le pare-brise, les vitres latérales avant ainsi que les rétroviseurs, la recourante a considérablement limité son champ de vision et violé le prescrit d'une règle élémentaire du code de la route qui s'impose à tout automobiliste respectueux de la sécurité routière; il ne s'agit pas d'une simple inattention à laquelle on pourrait attribuer des circonstances atténuantes, ni d'un enchaînement de circonstances malheureuses, mais d'une faute délibérée qui ne mérite en l'occurrence pas d'excuse. En se mettant au volant malgré une vision sensiblement réduite – ce qu'attestent les photographies versées au dossier – à une heure matinale où le trafic commence à augmenter, notamment à l'heure à laquelle les enfants se rendent à l'école, la recourante a objectivement pris le risque de mettre en danger les autres usagers de la route, en particulier les écoliers et autres piétons qui auraient pu surgir sur son chemin, sans pouvoir être remarqués à temps. Le fait que ce risque ne se soit pas concrétisé relève du cas fortuit qui ne saurait profiter à la recourante. Partant, en qualifiant de grave l'infraction en cause, au sens de l'art. 16c al. 1 let. a LCR, la CMA a pris en considération dans une juste mesure la gravité – certaine – de la faute commise par la recourante et la mise en danger abstraite accrue de la sécurité routière qui en est résultée. Son appréciation, conforme à la jurisprudence fédérale et cantonale, du reste identique à celle retenue par le Juge pénal qui a fait application de l'art. 90 al. 2 LCR, échappe à la critique.</w:t>
      </w:r>
    </w:p>
    <w:p>
      <w:r>
        <w:rPr>
          <w:b/>
        </w:rPr>
        <w:t>E. 5.1</w:t>
      </w:r>
    </w:p>
    <w:p>
      <w:r>
        <w:t>Selon l'art. 16c al. 2 let. a LCR, après une infraction grave, le permis d'élève conducteur ou le permis de conduire est retiré pour trois mois au minimum.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w:t>
      </w:r>
    </w:p>
    <w:p>
      <w:r>
        <w:t>Tribunal cantonal TC Page 7 de 7</w:t>
      </w:r>
    </w:p>
    <w:p>
      <w:r>
        <w:rPr>
          <w:b/>
        </w:rPr>
        <w:t>E. 5.2</w:t>
      </w:r>
    </w:p>
    <w:p>
      <w:r>
        <w:t>En l'occurrence, en fixant à trois mois la durée du retrait du permis de conduire de la recourante, la CMA s'en est tenue à la durée minimale prévue par l'art. 16c al. 2 let. a LCR. Au vu de l'art. 16 al. 3 dernière phrase LCR, cette durée ne peut être réduite, pour quelque raison que ce soit (cf. ATF 132 II 234 consid. 2.3). Enfin, le principe de légalité s'oppose à ce que la CMA ou l'Instance de céans puisse, cas échéant, commuer un retrait en une peine pécuniaire, un sursis ou un travail d'intérêt général – tel que souhaité par la recourante – dès lors que le retrait est obligatoire, si les conditions en sont remplies, et que la loi n'autorise pas une quelconque alternative (cf. arrêts TC FR 603 2018 2 du 25 mai 2018 consid. 2; 603 2019 55 du 18 juin 2019 consid. 2.2).</w:t>
      </w:r>
    </w:p>
    <w:p>
      <w:r>
        <w:rPr>
          <w:b/>
        </w:rPr>
        <w:t>E. 6.1</w:t>
      </w:r>
    </w:p>
    <w:p>
      <w:r>
        <w:t>Sur le vu de ce qui précède, la CMA n'a donc pas violé la loi, ni commis aucun excès ou abus de son pouvoir d'appréciation en qualifiant de grave l'infraction commise par la recourante et en la sanctionnant par un retrait du permis de conduire pour la durée (minimale) de trois mois. Sa décision doit dès lors être confirmée et le recours rejeté.</w:t>
      </w:r>
    </w:p>
    <w:p>
      <w:r>
        <w:rPr>
          <w:b/>
        </w:rPr>
        <w:t>E. 6.2</w:t>
      </w:r>
    </w:p>
    <w:p>
      <w:r>
        <w:t>Vu l'issue du recours, les frais de procédure doivent être mis à la charge de la recourante qui succombe, conformément à l'art. 131 CPJA et aux art. 1 et 2 du tarif fribourgeois du 17 décembre 1991 des frais de procédure et des indemnités en matière de juridiction administrative (RSF 150.12). la Cour arrête : I. Le recours est rejeté. II. Les frais de procédure, par CHF 600.-, sont mis à la charge de la recourante. Ils sont compensés avec l'avance de frais versée. III. Notification. Le présent arrêt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26 octobre 2020/jfr/vth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