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142 vom 12. Januar 2021</w:t>
      </w:r>
    </w:p>
    <w:p>
      <w:r>
        <w:t>FR Kantonsgericht, 2021-01-12, FR</w:t>
      </w:r>
    </w:p>
    <w:p>
      <w:r>
        <w:rPr>
          <w:b/>
        </w:rPr>
        <w:t xml:space="preserve">Quelle: </w:t>
      </w:r>
      <w:r>
        <w:t>https://mcp.opencaselaw.ch/entscheid/fr_gerichte_603_2020_142</w:t>
      </w:r>
    </w:p>
    <w:p>
      <w:r>
        <w:t>FR: FR_GERICHTE 603 2020 142 du 12 janvier 2021</w:t>
      </w:r>
    </w:p>
    <w:p>
      <w:r>
        <w:t>IT: FR_GERICHTE 603 2020 142 del 12 gennaio 2021</w:t>
      </w:r>
    </w:p>
    <w:p>
      <w:pPr>
        <w:pStyle w:val="Heading2"/>
      </w:pPr>
      <w:r>
        <w:t>Regeste</w:t>
      </w:r>
    </w:p>
    <w:p>
      <w:r>
        <w:t>Arrêt de la IIIe Cour administrative du Tribunal cantonal | Strassenverkehr und Transportwesen</w:t>
      </w:r>
    </w:p>
    <w:p>
      <w:pPr>
        <w:pStyle w:val="Heading2"/>
      </w:pPr>
      <w:r>
        <w:t>Erwägungen</w:t>
      </w:r>
    </w:p>
    <w:p>
      <w:r>
        <w:rPr>
          <w:b/>
        </w:rPr>
        <w:t>E. 1</w:t>
      </w:r>
    </w:p>
    <w:p>
      <w:r>
        <w:t>Le recours a été interjeté dans le délai et les formes prescrits par les art. 79 ss du code fribourgeois du 23 mai 1991 de procédure et de juridiction administrative (CPJA; RSF 150.1). L'avance des frais de procédure ayant par ailleurs été versée en temps utile, le recours est recevable à la forme. La Cour de céans peut dès lors en examiner les mérites.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1c/aa et 1c/bb;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Le Tribunal fédéral a précisé que l'autorité administrative en matière de circulation routière est en principe tenue d'attendre le jugement pénal avant de rendre sa décision car, fondamentalement, il appartient d'abord au juge pénal de se prononcer sur la réalisation d'une infraction; elle est ensuite liée par le jugement pénal entré en force, à moins qu'elle soit en mesure de fonder sa décision sur des constatations de fait inconnues du juge pénal, s'il existe des preuves nouvelles dont</w:t>
      </w:r>
    </w:p>
    <w:p>
      <w:r>
        <w:t>Tribunal cantonal TC Page 4 de 8 l'appréciation conduit à un autre résultat, si l'appréciation à laquelle s'est livré le juge pénal n'a pas élucidé toutes les questions de droit, en particulier celles qui touchent à la violation des règles de la circulation (ATF 119 Ib 158 / JdT 1994 I 676). De même, eu égard au principe de l'unité et de la sécurité du droit, le conducteur ne peut plus contester, dans le cadre de la procédure administrative, les faits établis au terme d'une procédure sommaire, pour lesquels il a été sanctionné par une ordonnance pénale à laquelle il n'a pas fait opposition et qui est entrée en force. En effet, lorsque l'intéressé sait ou doit escompter qu'une procédure de retrait de permis sera engagée contre lui, il doit faire valoir ses moyens de défense lors de la procédure (sommaire) pénale déjà (ATF 121 II 214).</w:t>
      </w:r>
    </w:p>
    <w:p>
      <w:r>
        <w:rPr>
          <w:b/>
        </w:rPr>
        <w:t>E. 3.1</w:t>
      </w:r>
    </w:p>
    <w:p>
      <w:r>
        <w:t>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Les glaces et rétroviseurs doivent être propres (art. 57 al. 2 de l'ordonnance du 13 novembre 1962 sur les règles de la circulation routière, OCR; RS 741.11). Toutes les glaces nécessaires à la visibilité du conducteur doivent être parfaitement transparentes (art. 71a al. 4 de l'ordonnance du 19 juin 1995 concernant les exigences techniques requises pour les véhicules routiers, OETV; RS 741.41).</w:t>
      </w:r>
    </w:p>
    <w:p>
      <w:r>
        <w:rPr>
          <w:b/>
        </w:rPr>
        <w:t>E. 3.2</w:t>
      </w:r>
    </w:p>
    <w:p>
      <w:r>
        <w:t>En l'espèce, il est reproché au recourant d'avoir circulé avec un véhicule automobile dont le pare-brise n'était que partiellement dégivré. Par jugement du 30 juin 2020, le recourant a été reconnu coupable de violation simple des règles de la circulation routière pour avoir circulé avec un pare-brise partiellement dégivré; il a été condamné en application de l'art. 90 al. 1 LCR, alors qu'il l'avait été d'abord pour violation grave au sens de l'art. 90 al. 2 LCR. Le juge a constaté que le pare-brise partiellement dégivré n'obstruait pas la vision nécessaire à la conduite du véhicule, même si celle-ci se trouvait en partie limitée. Le recourant n’a pas contesté le jugement pénal du 30 juin 2020; il a ainsi accepté sa condamnation et, plus particulièrement, la justesse des faits retenus. Or, le juge pénal a admis qu'il avait contrevenu aux règles de la circulation routière. Le fait que l'intéressé se soit arrêté spontanément lorsqu'il a constaté que le givre s'était à nouveau formé sur le pare-brise de son véhicule, afin d'éviter toute mise en danger, n'a pas été retenu, respectivement n'a pas empêché sa condamnation, qu'il doit dès lors se laisser opposer. La CMA a fondé sa décision du 20 août 2020 sur le même état de fait. Force est ainsi de constater que le recourant a circulé avec un pare-brise qui n'était que partiellement dégivré, contrevenant ainsi aux art. 29 LCR, 57 OCR et 71a OETV, de sorte qu'une mesure administrative devait être prononcée à son encontre.</w:t>
      </w:r>
    </w:p>
    <w:p>
      <w:r>
        <w:rPr>
          <w:b/>
        </w:rPr>
        <w:t>E. 4.1</w:t>
      </w:r>
    </w:p>
    <w:p>
      <w:r>
        <w:t>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w:t>
      </w:r>
    </w:p>
    <w:p>
      <w:r>
        <w:t>Tribunal cantonal TC Page 5 de 8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(art. 16 al. 3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La faute légère correspond à une négligence légère. Un tel cas de figure est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La violation simple des règles de la circulation routière au sens de l'art. 90 al. 1 LCR sanctionne tant l'infraction légère que l'infraction moyennement grave (cf. arrêt TF 6B_1028/2008 du 16 avril 2009 consid. 3.7).</w:t>
      </w:r>
    </w:p>
    <w:p>
      <w:r>
        <w:t>Tribunal cantonal TC Page 6 de 8 Pour sa part, l'infraction sanctionnée par l'art. 16c al. 1 let. a LCR correspond en principe à la définition de l'infraction réprimée sur le plan pénal par l'art. 90 al. 2 LCR (C. MIZEL, Les nouvelles dispositions légales sur le retrait du permis de conduire in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 arrêt TF 1C_436/2019 du 30 septembre 2019 consid. 2.1).</w:t>
      </w:r>
    </w:p>
    <w:p>
      <w:r>
        <w:rPr>
          <w:b/>
        </w:rPr>
        <w:t>E. 4.2</w:t>
      </w:r>
    </w:p>
    <w:p>
      <w:r>
        <w:t>Selon la jurisprudence du Tribunal fédéral, le fait de rouler au volant d'un véhicule dont le pare-brise avant n'est que partiellement dégivré constitue une mise en danger abstraite accrue de la circulation. En effet, lorsque les vitres ne sont que partiellement dégagées, l'automobiliste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 d'accident (arrêt TF 6A.16/2006 du 6 avril 2006 consid. 2.2.1). Dans cet arrêt, le Tribunal fédéral a considéré que le comportement de l'automobiliste constituait une infraction moyennement grave au sens de l'art. 16b al. 1 let. a LCR. Il a confirmé cette appréciation par la suite, retenant que celui qui omet de nettoyer entièrement le pare-brise ne commet pas une faute légère (arrêts TF 1C_6/2015 du 29 avril 2015 consid. 3.5; 1C_813/2013 du 9 janvier 2014 consid. 3.3; 6A.58/2006 du 9 octobre 2006 consid. 1). Dans ses arrêts subséquents portant sur des affaires similaires (6B_672/2008 du 16 janvier 2009 et 1C_532/2009 du 28 janvier 2010), le Tribunal fédéral a jugé que la faute comme la mise en danger devaient être qualifiées de graves, au sens des art. 90 al. 2 comme aussi des art. 16c al. 1 let. a et al. 2 let. a LCR, lorsque les vitres sont givrées au point de restreindre considérablement la visibilité du conducteur vers l'extérieur. Se basant sur cette jurisprudence, l'autorité de céans a également retenu une faute moyennement grave ou grave en cas de circulation au volant d'un véhicule dont les vitres n'étaient que partiellement dégivrées (arrêts TA FR 3A 2006 84 du 2 novembre 2006 [faute moyenne]; 3A 2006 186 du 23 janvier 2007 [faute moyenne]; 3A 2006 196 du 16 février 2007 [faute moyenne]; arrêts TC FR 603 2010 123 du 22 mars 2011 [faute grave]; 603 2009 135 du 25 juillet 2011 [faute moyenne]; 603 2014 77 du 3 juillet 2014 [faute grave]; 603 2014 108 du 1er juillet 2015 [faute grave]; 603 2016 74 du 2 août 2016 [faute grave]; 603 2020 149 du 26 octobre 2020 [faute grave]). Elle a abaissé la qualification de grave à moyenne notamment dans un cas où le recourant avait été condamné au niveau pénal pour violation grave des règles mais où la seule photo que comportait le dossier montrait le côté passager uniquement et où toutes les autres vitres étaient dégivrées, ce qui n’était pas contredit (arrêt TC FR 603 2013 34 du 11 juin 2013).</w:t>
      </w:r>
    </w:p>
    <w:p>
      <w:r>
        <w:rPr>
          <w:b/>
        </w:rPr>
        <w:t>E. 4.3</w:t>
      </w:r>
    </w:p>
    <w:p>
      <w:r>
        <w:t>Dans le cas d'espèce, en conduisant un véhicule dont le pare-brise n'était que partiellement dégivré, le recourant était limité dans son champ de vision, quoi qu'il en pense, ainsi que l'a d'ailleurs expressément retenu le juge pénal. D'après la jurisprudence, un tel comportement, lequel</w:t>
      </w:r>
    </w:p>
    <w:p>
      <w:r>
        <w:t>Tribunal cantonal TC Page 7 de 8 viole le prescrit d'une règle élémentaire du code de la route qui s'impose à tout automobiliste respectueux de la sécurité routière, ne peut pas constituer une faute légère; il ne s'agit pas d'une simple inattention à laquelle on pourrait attribuer des circonstances atténuantes, ni d'un enchaînement de circonstances malheureuses, mais d'une faute délibérée. Certes, le recourant avait dégagé le pare-brise et les vitres latérales avant son départ mais il lui appartenait de s'arrêter aussitôt qu'il a constaté que le givre se reformait. Le fait qu'il était dans l'impossibilité de s'arrêter à l'entrée de C.________ ne l'empêchait certainement pas d'y remédier avant. Soulignons qu'il a par ailleurs admis qu'il avait probablement oublié de dégivrer une partie du pare-brise côté passager. En se mettant au volant malgré une vision réduite et en poursuivant sa route alors que le givre se reformait, à une heure matinale où le trafic commence à augmenter, le recourant a objectivement pris le risque de mettre en danger les autres usagers de la route, en particulier les piétons qui auraient pu surgir sur son chemin, sans pouvoir être remarqués à temps. Le fait que ce risque ne se soit pas concrétisé relève du cas fortuit qui ne saurait lui profiter. Au vu des éléments à prendre en considération, l'autorité intimée était fondée à qualifier de moyennement grave tant la faute que la mise en danger qui en a résulté. Peu importe que les risques liés au comportement du recourant ne se soient – heureusement – pas concrétisés, une mise en danger accrue étant suffisante (JdT 1978 I 402 n° 14; arrêt TF 6A.16/2006 du 6 avril 2006). En outre, cette appréciation n'est nullement en contradiction avec celle du juge pénal, la violation simple des règles de la circulation routière au sens de l'art. 90 al. 1 LCR recouvrant tant la faute légère que la faute moyennement grave. C’est ainsi à juste titre que l’autorité intimée a fait application de l'art. 16b al. 1 let. a LCR pour prononcer le retrait de permis du recourant.</w:t>
      </w:r>
    </w:p>
    <w:p>
      <w:r>
        <w:rPr>
          <w:b/>
        </w:rPr>
        <w:t>E. 5.1</w:t>
      </w:r>
    </w:p>
    <w:p>
      <w:r>
        <w:t>Selon l'art. 16b al. 2 let. a LCR, après une infraction moyennement grave, le permis d'élève conducteur ou le permis de conduire est retiré pour un mois au minimum.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w:t>
      </w:r>
    </w:p>
    <w:p>
      <w:r>
        <w:rPr>
          <w:b/>
        </w:rPr>
        <w:t>E. 5.2</w:t>
      </w:r>
    </w:p>
    <w:p>
      <w:r>
        <w:t>En l'occurrence, en fixant à un mois la durée du retrait du permis de conduire du recourant, la CMA s'en est tenue à la durée minimale prévue par l'art. 16b al. 2 let. a LCR. Au vu de l'art. 16 al. 3, dernière phrase, LCR, cette durée ne peut être réduite, pour quelque raison que ce soit (cf. ATF 132 II 234).</w:t>
      </w:r>
    </w:p>
    <w:p>
      <w:r>
        <w:rPr>
          <w:b/>
        </w:rPr>
        <w:t>E. 6</w:t>
      </w:r>
    </w:p>
    <w:p>
      <w:r>
        <w:t>Sur le vu de tout ce qui précède, la CMA n’a donc pas violé la loi, ni commis aucun excès ou abus de son pouvoir d’appréciation en qualifiant de moyennement grave l’infraction commise par le recourant et en le sanctionnant par un retrait du permis de conduire de la durée d'un mois. Sa décision doit dès lors être confirmée et le recours rejeté.</w:t>
      </w:r>
    </w:p>
    <w:p>
      <w:r>
        <w:t>Tribunal cantonal TC Page 8 de 8 Vu l'issue du recours, les frais de procédure doivent être mis à la charge du recourant qui succombe, conformément à l'art. 131 CPJA et aux art. 1 et 2 du tarif du 17 décembre 1991 sur les frais de procédure et des indemnités en matière de juridiction administrative (RSF 150.12). la Cour arrête : I. Le recours est rejeté. II. Les frais de procédure, par CHF 600.-, sont mis à la charge du recourant. Ils sont compensés avec l'avance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12 janvier 2021/ape/det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