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82 vom 29. Oktober 2019</w:t>
      </w:r>
    </w:p>
    <w:p>
      <w:r>
        <w:t>FR Kantonsgericht, 2019-10-29, FR</w:t>
      </w:r>
    </w:p>
    <w:p>
      <w:r>
        <w:rPr>
          <w:b/>
        </w:rPr>
        <w:t xml:space="preserve">Quelle: </w:t>
      </w:r>
      <w:r>
        <w:t>https://mcp.opencaselaw.ch/entscheid/fr_gerichte_603_2019_82</w:t>
      </w:r>
    </w:p>
    <w:p>
      <w:r>
        <w:t>FR: FR_GERICHTE 603 2019 82 du 29 octobre 2019</w:t>
      </w:r>
    </w:p>
    <w:p>
      <w:r>
        <w:t>IT: FR_GERICHTE 603 2019 82 del 29 ottobre 2019</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 procédure ayant par ailleurs été versée en temps utile – le recours est recevable à la forme. Le Tribunal cantonal peut dès lors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no 38). S'agissant de questions purement juridiques, comme celle de la gravité de la faute, l'autorité administrative n'est pas liée par l'appréciation du juge pénal (cf. ATF 124 II consid. 3c/aa; 115 Ib 163 consid. 2a; arrêts TA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arrêt TC FR 603 2015 174 du 24 novembre 2015).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c/bb).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Enfin,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w:t>
      </w:r>
    </w:p>
    <w:p>
      <w:r>
        <w:t>Tribunal cantonal TC Page 4 de 8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w:t>
      </w:r>
    </w:p>
    <w:p>
      <w:r>
        <w:rPr>
          <w:b/>
        </w:rPr>
        <w:t>E. 2.2</w:t>
      </w:r>
    </w:p>
    <w:p>
      <w:r>
        <w:t>En l'espèce, le recourant a été condamné pour infraction grave aux règles de la circulation routière, par ordonnance pénale du 27 avril 2018 à laquelle il a fait opposition. Dans le cadre de l'instruction de celle-ci, il a été entendu par le Juge de police, le 16 janvier 2019, et pu faire valoir tous ses arguments. Par jugement du 16 janvier 2019, le recourant a été reconnu coupable de violation grave des règles de la circulation, en application, notamment de l'art. 90 al. 2 LCR. Le Tribunal de l'arrondissement de la Sarine a retenu que le recourant avait dépassé par la droite un véhicule de police banalisé. Non contesté, le jugement est entré en force. Rien ne justifie de se distancier des faits retenus sur le plan pénal. Ceux-ci doivent dès lors être tenus pour établis.</w:t>
      </w:r>
    </w:p>
    <w:p>
      <w:r>
        <w:rPr>
          <w:b/>
        </w:rPr>
        <w:t>E. 3.1</w:t>
      </w:r>
    </w:p>
    <w:p>
      <w:r>
        <w:t>Selon l'art. 35 LCR, les croisements se font à droite, les dépassements à gauche (al. 1). Celui qui dépasse doit avoir particulièrement égard aux autres usagers de la route, notamment à ceux qu'il veut dépasser (al. 3). Selon l'art. 36 al. 5 de l'ordonnance du 13 novembre 1962 sur les règles de la circulation routière (OCR; RS 741.11), un conducteur ne peut devancer d'autres véhicules par la droite qu'en cas de circulation en files parallèles (let. a), sur les tronçons servant à la présélection, pour autant que des lieux de destination différents soient indiqués pour chacune des voies (let. b), sur les voies d'accélération des entrées, jusqu'à la fin de la ligne double marquée sur la chaussée (let. c) et sur les voies de décélération des sorties (let. d). Il est cependant interdit de contourner des véhicules par la droite pour les dépasser (art. 8 al. 3 2ème phrase OCR).</w:t>
      </w:r>
    </w:p>
    <w:p>
      <w:r>
        <w:rPr>
          <w:b/>
        </w:rPr>
        <w:t>E. 3.2</w:t>
      </w:r>
    </w:p>
    <w:p>
      <w:r>
        <w:t>Selon la jurisprudence, il y a dépassement lorsqu'un véhicule plus rapide rattrape un véhicule circulant plus lentement dans la même direction, le devance et poursuit sa route devant lui, étant précisé que le fait de déboîter et de se rabattre n'est pas indispensable pour qualifier la manœuvre de dépassement. Par ailleurs, il y a dépassement de véhicule par la droite, lorsque, dans la circulation en files parallèles, un véhicule déboîte, devance un ou plusieurs véhicules par la droite et se rabat dans un même élan, en utilisant habilement les espaces demeurant libres dans la file parallèle dans le seul but de gagner du terrain (ATF 142 IV 93 consid. 3.2; arrêt TF 1C_72/2016 du 11 mai 2016 consid. 2.3). Dans le contexte de la circulation en files lors de ralentissements sur autoroute, le Tribunal fédéral considère qu'est licite un passage de la voie de dépassement sur la voie de droite, hors processus de "slalom", et sans accélération, dont résulte ensuite un dépassement par la droite en raison de la décélération du trafic sur la voie de gauche tandis que la voie de droite se trouve libre (ATF 142 IV 93 consid. 4.1 et 5.1). En revanche, le comportement de dépassement qui consiste à passer de gauche à droite puis à se rabattre sur la voie de gauche après avoir devancé des véhicules automobiles est en général constitutif d'une violation grave des règles de la circulation routière (ATF 142 IV 93 consid. 3.4; arrêts TF 6B_199/2017 du 20 décembre 2017 consid. 1.4; 1C_72/2016 du 11 mai 2016 consid. 2.3 et la</w:t>
      </w:r>
    </w:p>
    <w:p>
      <w:r>
        <w:t>Tribunal cantonal TC Page 5 de 8 réf. citée). Un tel comportement crée un danger abstrait accru sur les autoroutes en raison de la vitesse élevée des véhicules qui y circulent (cf. ATF 142 IV 93 consid. 3.2; 126 IV 192 consid. 3).</w:t>
      </w:r>
    </w:p>
    <w:p>
      <w:r>
        <w:rPr>
          <w:b/>
        </w:rPr>
        <w:t>E. 3.3</w:t>
      </w:r>
    </w:p>
    <w:p>
      <w:r>
        <w:t>En l'espèce, alors qu'il circulait sur la voie de gauche de l'autoroute, à 100 km/h derrière un véhicule, le recourant s'est rabattu sur la voie de droite, libre de circulation, a accéléré pour atteindre 120 km/h et a devancé par la droite le véhicule qui circulait plus lentement sur la voie de gauche. Ce faisant, il a clairement enfreint les dispositions précitées. Ce comportement justifiait le prononcé d'une mesure administrative, ce que le recourant du reste ne conteste pas.</w:t>
      </w:r>
    </w:p>
    <w:p>
      <w:r>
        <w:rPr>
          <w:b/>
        </w:rPr>
        <w:t>E. 4.1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w:t>
      </w:r>
    </w:p>
    <w:p>
      <w:r>
        <w:t>Tribunal cantonal TC Page 6 de 8 grave et la mise en danger bénigne ou, inversement, si la faute est légère et la mise en danger grave (arrêt TF 6A.16/2006 du 6 avril 2006 consid. 2.1.1 et les références citées). L'infraction sanctionnée par l'art. 16c al. 1 let. a LCR par contre correspond en principe à la définition de l'infraction réprimée sur le plan pénal par l'art. 90 al. 2 LCR (MIZEL, Les nouvelles dispositions légales sur le retrait du permis de conduire, in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 Il est de jurisprudence constante que l’infraction de dépassement par la droite est en principe constitutive d’une faute grave (ATF 128 II 285 consid. 1.3; 126 IV 192 consid. 3; 95 IV 84 consid. 3; arrêts TF 1C_280/2012 consid. 3.3 et 6B_903/2010 consid. 3.4). L’interdiction de dépassement par la droite représente une règle fondamentale de la sécurité routière, dont la violation entraîne une mise en danger considérable de la sécurité routière, avec un risque d’accident important, et s’avère par conséquent objectivement grave (ATF 142 IV 93 consid. 3.2; 128 II 285 consid. 1.3). Cette appréciation schématique peut s’avérer parfois trop sévère, la faute pouvant cas échéant ne procéder que d’une mauvaise estimation compréhensible de la situation (ATF 128 II 285 consid. 1.4), notamment lorsque le trafic est dense et que la mise en danger créée est moindre (BUSSY/RUSCONI, art. 16c LCR no 1.3). Le Tribunal fédéral a eu l’occasion de juger, par exemple, qu'on doit admettre que si un véhicule occupe longtemps, sans droit et sans raison la voie de circulation de gauche, la faute de celui qui les rattrape progressivement et prudemment par la droite et la gravité du danger ainsi créé sont moindres que lorsqu'un automobiliste désireux d'aller aussi vite que possible devance d'une manière ou d'une autre, avec une grande différence de vitesse, ceux qui roulent trop lentement à son gré (arrêt TF 6A.15/1992 du 24 mars 1992 consid. 2).</w:t>
      </w:r>
    </w:p>
    <w:p>
      <w:r>
        <w:rPr>
          <w:b/>
        </w:rPr>
        <w:t>E. 4.2</w:t>
      </w:r>
    </w:p>
    <w:p>
      <w:r>
        <w:t>Dans le cas d'espèce, la CMA a qualifié de grave l'infraction commise par le recourant. Son appréciation échappe à toute critique. En effet, alors qu'il circulait sur la voie gauche de l'autoroute, le recourant s'est délibérément déporté sur la voie de droite, libre de circulation, et a accéléré de 20 km/h pour dépasser un véhicule qui circulait plus lentement que lui sur la voie de dépassement. Il est incontesté que la circulation ne se faisait pas en files parallèles à ce moment-là, de sorte qu'il est exclu d'admettre l'exception de l'autorisation de devancement par la droite prévue par l'art. 36 al. 5 let. a OCR; en outre, on ne saurait parler de dépassement passif par la droite, dans la mesure où le recourant a accéléré de 100 à 120 km/h pour effectuer son dépassement par la droite (cf. ATF 142 IV 93 consid. 4.2.2). Les circonstances particulières invoquées par le recourant, à savoir que la voiture banalisée occupait depuis longtemps, sans droit et sans raison la voie de circulation de gauche, ne sont pas établies (cf. jugement du 16 janvier 2019 du Juge de police). Au demeurant, c'est en vain</w:t>
      </w:r>
    </w:p>
    <w:p>
      <w:r>
        <w:t>Tribunal cantonal TC Page 7 de 8 que le recourant invoque la responsabilité des agents de la voiture banalisée qui circulait devant lui. Les principes du droit pénal relatifs à la faute concommitante (ATF 122 IV 17 consid. 2c-bb; arrêt TF 6B_220/2017 du 11 juillet 2017 consid. 4) sont applicables en matière administrative et excluent la compensation des fautes (arrêts TC FR 603 2011 147 du 13 novembre 2012; 603 2011 100 du 21 décembre 2011). Il faut retenir au contraire que, par son comportement, le recourant a momentanément oublié les règles élémentaires de prudence qui s'imposent à tout conducteur soucieux de la sécurité routière. Par ailleurs, en effectuant un dépassement par la droite sur l'autoroute, le recourant a pris le risque de créer un danger sérieux pour sa propre sécurité mais aussi celle des autres usagers, étant rappelé que la violation de l’interdiction de dépassement par la droite entraîne une mise en danger considérable de la sécurité routière avec un risque d’accident important, et s’avère par conséquent objectivement grave (cf. ATF 128 II 285 consid. 1.3). En effet, celui qui circule sur la voie de dépassement de l'autoroute doit pouvoir être sûr qu'il ne sera pas devancé tout à coup par la droite et qu'il pourra se rabattre en toute sécurité. Un dépassement par la droite constitue ainsi une infraction particulièrement dangereuse, de nature à effrayer le conducteur dépassé et l'induire à adopter un comportement inadéquat, par exemple faire un écart sur la gauche ou freiner brusquement (JdT 1987 I 394 no 6). Peu importe qu'en l'occurrence cette mise en danger ne se soit fort heureusement pas concrétisée, une mise en danger abstraite accrue étant suffisante pour prononcer une sanction administrative (JdT 1978 I 402 no 14), condition toujours réalisée s'agissant d'un dépassement par la droite sur l'autoroute, où des vitesses élevées sont pratiquées (ATF 126 IV 192 consid. 3). Dans ces circonstances, en qualifiant de grave la faute commise par le recourant, la CMA n'a manifestement pas violé la loi, ni commis un quelconque excès ou abus de son pouvoir d'appréciation. Cette qualification correspond du reste à celle retenue par le juge pénal.</w:t>
      </w:r>
    </w:p>
    <w:p>
      <w:r>
        <w:rPr>
          <w:b/>
        </w:rPr>
        <w:t>E. 5.1</w:t>
      </w:r>
    </w:p>
    <w:p>
      <w:r>
        <w:t>Selon l'art. 16c al. 2 let. c LCR, après une infraction grave, le permis d'élève conducteur ou le permis de conduire est retiré pour six mois au minimum si, au cours des cinq années précédentes, le permis a été retiré une fois en raison d'une infraction moyennement grave. Le point de départ pour le calcul du délai de cinq ans est la fin de l'exécution du précédent retrait (ATF 136 II 447 consid. 5.3; arrêt TF 1C_600/2015 du 1er mars 2016 consid. 3.1). En l'espèce, le recourant a fait l'objet d'un retrait du permis pour la durée de deux mois, par décision du 8 janvier 2015 en raison d'une infraction moyennement grave, mesure qu'il a exécutée jusqu'au 18 mars 2015. L'infraction grave du 18 février 2018 a ainsi été commise dans les cinq ans suivant le précédent retrait et devait nécessairement entraîner un retrait d'une durée minimale de six mois (art. 16c al. 2 let. c LCR).</w:t>
      </w:r>
    </w:p>
    <w:p>
      <w:r>
        <w:rPr>
          <w:b/>
        </w:rPr>
        <w:t>E. 5.2</w:t>
      </w:r>
    </w:p>
    <w:p>
      <w:r>
        <w:t>En l'occurrence, l'autorité intimée s'en est tenue à la durée minimale de six mois prévue par l'art. 16c al. 2 let. b LCR, de sorte qu’une réduction de celle-ci ne saurait entrer en ligne de compte, pour quelque motif que ce soit (cf. art. 16 al. 3 LCR). Cette durée prend en compte la nécessité professionnelle du recourant de conduire un véhicule automobile. Certes, la Cour est bien consciente des inconvénients que le recourant aura à subir en raison du retrait de son permis de conduire. Cela étant, en effectuant un dépassement par la droite sur l'autoroute, le recourant a pris le risque non seulement de mettre sa propre sécurité et celles des</w:t>
      </w:r>
    </w:p>
    <w:p>
      <w:r>
        <w:t>Tribunal cantonal TC Page 8 de 8 autres usagers de la voie publique en danger, mais également de se voir retirer son permis de conduire, pour une longue durée, vu ses antécédents. Il ne peut dès lors s'en prendre qu'à lui- même s’il doit maintenant en subir les conséquences.</w:t>
      </w:r>
    </w:p>
    <w:p>
      <w:r>
        <w:rPr>
          <w:b/>
        </w:rPr>
        <w:t>E. 6.1</w:t>
      </w:r>
    </w:p>
    <w:p>
      <w:r>
        <w:t>Pour l'ensemble des motifs qui précèdent, la décision de la CMA doit être confirmée et le recours rejeté.</w:t>
      </w:r>
    </w:p>
    <w:p>
      <w:r>
        <w:rPr>
          <w:b/>
        </w:rPr>
        <w:t>E. 6.2</w:t>
      </w:r>
    </w:p>
    <w:p>
      <w:r>
        <w:t>Vu l'issue du recours, les frais de procédure doivent être mis à la charge du recourant qui succombe (art. 131 CPJA). Pour les mêmes motifs, il n'est pas alloué d'indemnité de partie. la Cour arrête : I. Le recours est rejeté. Partant, la décision de la CMA du 9 mai 2019 est confirmée. II. Les frais de procédure, par CHF 600.-,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octobre 2019/mju/tch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