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70 vom 19. August 2019</w:t>
      </w:r>
    </w:p>
    <w:p>
      <w:r>
        <w:t>FR Kantonsgericht, 2019-08-19, FR</w:t>
      </w:r>
    </w:p>
    <w:p>
      <w:r>
        <w:rPr>
          <w:b/>
        </w:rPr>
        <w:t xml:space="preserve">Quelle: </w:t>
      </w:r>
      <w:r>
        <w:t>https://mcp.opencaselaw.ch/entscheid/fr_gerichte_603_2019_70</w:t>
      </w:r>
    </w:p>
    <w:p>
      <w:r>
        <w:t>FR: FR_GERICHTE 603 2019 70 du 19 août 2019</w:t>
      </w:r>
    </w:p>
    <w:p>
      <w:r>
        <w:t>IT: FR_GERICHTE 603 2019 70 del 19 agosto 2019</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(79 ss du code cantonal du 23 mai 1991 de procédure et de juridiction administrative, CPJA; RSF 150.1) - l'avance des frais de procédure ayant par ailleurs été versée en temps utile - le recours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 expresse, le Tribunal cantonal ne peut pas examiner en l’espèce le grief d’inopportunité (art. 78 al. 2 CPJA).</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 TF 6A.100/2006 du 28 mars 2007 et les références citées). S’agissant de questions purement juridiques, comme celle de la gravité de la faute, l’autorité administrative n’est pas liée par l’appréciation du juge pénal (cf. ATF 124 II consid. 3c/aa; 115 Ib 163 consid. 2a; arrêt TA FR 3A 2006 144 du 23 janvier 2007 consid. 6a) car elle risquerait, sans cela, d’être entravée dans sa liberté d’appréciation.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(cf. ATF 124 II 103 consid. 1c/aa et 1c/bb; 104 Ib 359; 102 Ib 196). L'autorité administrative n'est par contre pas liée par la qualification juridique donnée par le juge pénal si ce dernier s'est uniquement basé sur le dossier. Elle peut dans cette hypothèse apprécier plus sévèrement les fautes commises (cf. ATF 120 Ib 312 consid. 4b; 119 Ib 158 consid. 3c). En raison du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(cf.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(cf. ATF 123 II 97 consid. 3c/aa; 121 II 214 consid. 3a; arrêt TF 6A.82/2006 du 27 décembre 2006 consid. 2.1; arrêts TC FR 603 2016 24+37 du 15 avril 2016 consid. 2a et 603 2016 74 du 2 août 2016 consid. 2);</w:t>
      </w:r>
    </w:p>
    <w:p>
      <w:r>
        <w:t>Tribunal cantonal TC Page 4 de 8</w:t>
      </w:r>
    </w:p>
    <w:p>
      <w:r>
        <w:rPr>
          <w:b/>
        </w:rPr>
        <w:t>E. 2.2</w:t>
      </w:r>
    </w:p>
    <w:p>
      <w:r>
        <w:t>En l’espèce, la CMA a avisé expressément le recourant, le 19 mars 2019, de son obligation de défendre tous ses droits et d'invoquer tous ses arguments sur le plan pénal, cas échéant de former opposition à un jugement qu'il n'accepterait pas, en précisant que, par la suite, il n'appartiendrait plus à la CMA de se prononcer sur les contestations de fait. Or, par ordonnance pénale du 28 mars 2019, le recourant a été reconnu coupable de circulation à une vitesse inadaptée sur une chaussée enneigée et de perte de maîtrise de son véhicule. Il n'a pas contesté cette ordonnance, qui est dès lors entrée en force de chose jugée. Pour sa part, la CMA a attendu l'issue de la procédure pénale avant de rendre sa décision du 11 avril 2019 et elle s'est fondée sur le même état de fait que celui retenu par l'autorité pénale. Partant, le recourant ne peut plus contester dans le cadre de la procédure administrative les faits établis au terme de la procédure pénale. Du reste, dans le cadre de son recours, il n'a fait valoir aucun élément nouveau qu'il n'eût pu invoquer devant le juge pénal, de sorte qu'il faut tenir pour établi qu'il a circulé sur l'autoroute enneigée à une vitesse inadaptée et qu'il a perdu la maîtrise de son véhicule.</w:t>
      </w:r>
    </w:p>
    <w:p>
      <w:r>
        <w:rPr>
          <w:b/>
        </w:rPr>
        <w:t>E. 3.1</w:t>
      </w:r>
    </w:p>
    <w:p>
      <w:r>
        <w:t>Selon l’art. 31 al. 1 LCR, le conducteur devra rester constamment maître de son véhicule, de façon à pouvoir se conformer aux devoirs de la prudence. En outre, selon l’art. 32 LCR, la vitesse doit toujours être adaptée aux circonstances, notamment aux particularités du véhicule et du chargement, ainsi qu’aux conditions de la route, de la circulation et de la visibilité.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 prévisibles. L’attention requise du conducteur implique que celui-ci soit en mesure de parer rapidement aux dangers qui menacent la vie, l’intégrité corporelle ou les biens matériels d’autrui (cf. BUSSY/RUSCONI, Code suisse de la circulation routière commenté, 2015, art. 31 LCR n. 2 ss). La maîtrise de la direction fait partie de la maîtrise du véhicule au sens large. Ainsi, tout conducteur doit "tenir sa voie", c’est- à-dire ne pas dévier de la trajectoire suivie jusqu’alors sans certaines précautions (cf. ATF 63 II 221 / JdT 1937 I 460; BUSSY/RUSCONI, art. 31 LCR n. 2.5).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(cf. BUSSY/RUSCONI, art. 32 LCR n. 1.1). On considère que la vitesse est adaptée lorsqu’elle permet, compte tenu des circonstances, de ralentir au bon moment, voire d’arrêter, le véhicule afin de ne pas entraver ni de mettre en danger ceux qui utilisent la chaussée conformément aux règles établies (cf. BUSSY/RUSCONI, art. 32 LCR n. 1.2).</w:t>
      </w:r>
    </w:p>
    <w:p>
      <w:r>
        <w:rPr>
          <w:b/>
        </w:rPr>
        <w:t>E. 3.2</w:t>
      </w:r>
    </w:p>
    <w:p>
      <w:r>
        <w:t>En l’espèce, selon les dires du recourant, il a dû effectuer un freinage d'urgence alors qu'il circulait sur la voie de dépassement, lorsqu'un autre automobiliste s'est placé devant lui. Dans sa manœuvre, il a perdu la maîtrise de son véhicule, lequel a percuté l'élément de sécurité central, avant de traverser les voies de circulation de gauche à droite et de percuter encore la glissière de sécurité. A l'évidence, le recourant circulait à une vitesse inadaptée aux conditions de la route enneigée, puisqu'en raison du freinage qu'il a effectué, il a perdu la maîtrise de son véhicule et</w:t>
      </w:r>
    </w:p>
    <w:p>
      <w:r>
        <w:t>Tribunal cantonal TC Page 5 de 8 occasionné un accident. Ce faisant, il a enfreint les dispositions précitées, de sorte qu'une mesure administrative devait être prononcée à son endroit.</w:t>
      </w:r>
    </w:p>
    <w:p>
      <w:r>
        <w:rPr>
          <w:b/>
        </w:rPr>
        <w:t>E. 3.3</w:t>
      </w:r>
    </w:p>
    <w:p>
      <w:r>
        <w:t>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(cf. ATF 126 II 202 consid. 1a). La faute légère correspond à une négligence légère. Un tel cas de figure est par exemple donné lorsque les conditions de circulation sont bonnes, n’inclinant pas un conducteur moyen - c’est-à-</w:t>
      </w:r>
    </w:p>
    <w:p>
      <w:r>
        <w:t>Tribunal cantonal TC Page 6 de 8 dire normalement prudent - à une vigilance particulière, et qu’une infraction n’est que l’enchainement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(cf. MIZEL, Droit et pratique illustrée du retrait du permis de conduire, 2015, p. 340 ss). La perte de maîtrise d'un véhicule ne constitue pas toujours une infraction grave au sens de l'art. 16c al. 1 let. a LCR. C'est donc bien selon les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légère au sens de l'art. 16a al. 1 let. a LCR (cf. MIZEL, Les nouvelles dispositions légales sur le retrait du permis de conduire, in RDAF 2004 I 361, p. 367; arrêt TF 1C_235/2007 du 29 novembre 2007).</w:t>
      </w:r>
    </w:p>
    <w:p>
      <w:r>
        <w:rPr>
          <w:b/>
        </w:rPr>
        <w:t>E. 3.4</w:t>
      </w:r>
    </w:p>
    <w:p>
      <w:r>
        <w:t>En l'espèce, sur une autoroute recouverte de neige, l'adaptation de la vitesse constitue une règle essentielle dont la violation ne peut en aucun cas être considérée comme légère, tant le risque de dérapage, de perte de maîtrise et d'accident est grand et connu de tous. Or, le recourant a manifestement enfreint cette règle élémentaire de prudence. 3.4.1.Selon ses propres déclarations, il circulait sur la voie de dépassement de l'autoroute à environ 100 km/h alors qu'il neigeait abondamment et que le sol était recouvert de neige, lorsqu'un automobiliste qui circulait à faible vitesse sur la voie centrale s'est déporté sur la voie de gauche, quelque 25 à 30 m devant lui, l'obligeant à freiner. Lors de ce freinage d'urgence, le recourant a perdu la maîtrise de son automobile. A l'évidence, au vu des conditions de la route et de la faible visibilité occasionnée par les fortes chutes de neige, la vitesse du recourant était totalement inadaptée. Le rapport de police le relève expressément, en précisant que, même s'il roule à 50 km/h, l'automobiliste qui effectue un changement de voie pour se positionner 25 à 30 m devant un autre véhicule - celui du recourant en l'occurrence - laisse un intervalle de sécurité suffisant entre les deux véhicules, pour autant que le véhicule suiveur ait adapté son allure aux circonstances (en l'espèce une chaussée enneigée). Tel n'a manifestement pas été le cas, puisque le recourant a dû freiner énergiquement, ce qui a entraîné une perte de maîtrise du véhicule. Dans ce contexte, c'est en vain que ce dernier invoque la responsabilité de l'automobiliste qui circulait devant lui, lequel l'aurait contraint au freinage d'urgence. Au demeurant, la compensation des fautes est exclue en droit administratif (cf. arrêt TC FR 3A 2007 131 du 31 juillet 2009). Au vu de ce qui précède, la faute commise par le recourant ne peut pas, comme telle, être qualifiée de légère, au sens de bénigne du terme. 3.4.2.Par ailleurs, la mise en danger de la circulation routière occasionnée par une vitesse inadaptée et une perte de maîtrise du véhicule sur une autoroute enneigée ne saurait en aucun cas être considérée comme légère. Dans le cas d'espèce, la faute commise a été à l'origine d'une mise en danger concrète de la circulation, le véhicule du recourant ayant percuté l'élément de sécurité central avant de traverser les voies de circulation de gauche à droite et de percuter encore</w:t>
      </w:r>
    </w:p>
    <w:p>
      <w:r>
        <w:t>Tribunal cantonal TC Page 7 de 8 la glissière latérale de sécurité. Le fait qu'il n'y ait pas eu de blessés ou d'autres véhicules impliqués dans l'accident relève du pur cas fortuit, qui ne saurait profiter au recourant. 3.4.3.Dès lors que ni la faute ni la mise en danger qui en a découlé ne sont légères, c'est à bon droit que la CMA a qualifié de moyennement grave l'infraction reprochée au recourant. Ce faisant, elle n'a pas commis d'excès ou d'abus de son pouvoir d'appréciation. Cette qualification n'entre d'ailleurs pas en contradiction avec celle retenue par le juge pénal, qui a fait application de l'art. 90 al. 1 LCR, lequel sanctionne tant l'infraction légère que l'infraction moyennement grave. Au demeurant,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arrêt TC FR 603 2011 20 du 28 février 2013).</w:t>
      </w:r>
    </w:p>
    <w:p>
      <w:r>
        <w:rPr>
          <w:b/>
        </w:rPr>
        <w:t>E. 4.1</w:t>
      </w:r>
    </w:p>
    <w:p>
      <w:r>
        <w:t>A teneur de l’art. 16b al. 2 let. a LCR, après une infraction moyennement grave, le permis d’élève conducteur ou le permis de conduire est retiré pour un mois au minimum.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 permis, a été introduite dans la loi par souci d’uniformité. Le législateur a ainsi entendu exclure expressément la possibilité, ouverte par la jurisprudence sous l’ancien droit, de réduire la durée minimale du retrait en présence de circonstances particulières (cf. FF 1999 IV 4106, 4131; ATF 132 II 234 consid. 2.3).</w:t>
      </w:r>
    </w:p>
    <w:p>
      <w:r>
        <w:rPr>
          <w:b/>
        </w:rPr>
        <w:t>E. 4.2</w:t>
      </w:r>
    </w:p>
    <w:p>
      <w:r>
        <w:t>En fixant à un mois la durée du retrait du permis du recourant, l’autorité intimée s’en est tenue au minimum légal prévu par l’art. 16b al. 2 let. a LCR en cas de faute moyennement grave. Cette durée ne peut être réduite, pour quelque motif que ce soit.</w:t>
      </w:r>
    </w:p>
    <w:p>
      <w:r>
        <w:rPr>
          <w:b/>
        </w:rPr>
        <w:t>E. 5</w:t>
      </w:r>
    </w:p>
    <w:p>
      <w:r>
        <w:t>C'est à juste titre aussi que la CMA a prolongé d'un an la période probatoire liée au permis à l'essai du recourant.</w:t>
      </w:r>
    </w:p>
    <w:p>
      <w:r>
        <w:rPr>
          <w:b/>
        </w:rPr>
        <w:t>E. 5.1</w:t>
      </w:r>
    </w:p>
    <w:p>
      <w:r>
        <w:t>En effet, selon l'art. 15a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L'art. 35 al. 1 de l'ordonnance du 27 octobre 1976 réglant l'admission des personnes et des véhicules à la circulation routière (OAC; SR 741.51) précise que si le titulaire du permis de conduire à l'essai commet une infraction entraînant le retrait du permis de conduire des catégories et des sous- catégories et que ce retrait échoit pendant la période probatoire, l'autorité délivre un nouveau</w:t>
      </w:r>
    </w:p>
    <w:p>
      <w:r>
        <w:t>Tribunal cantonal TC Page 8 de 8 permis de conduire à l'essai. La nouvelle période probatoire prend fin une année après la date d'échéance du permis de conduire à l'essai retiré. Ces exigences complémentaires ont été introduites en vue d'inviter les conducteurs à adopter un comportement plus respectueux des règles de la circulation et, partant, de diminuer les risques d'accident en sanctionnant par des mesures plus sévères - pouvant aller jusqu'à l'annulation du permis de conduire - ceux et celles qui compromettent la sécurité de la route par des infractions. Ainsi, si une deuxième infraction entraînant le retrait du permis de conduire est commise pendant la période probatoire, l'autorisation de conduire échoira et le permis définitif ne sera pas délivré (cf. Message du 31 mars 1999 concernant la modification de la LCR, p. 4108 et 4129).</w:t>
      </w:r>
    </w:p>
    <w:p>
      <w:r>
        <w:rPr>
          <w:b/>
        </w:rPr>
        <w:t>E. 5.2</w:t>
      </w:r>
    </w:p>
    <w:p>
      <w:r>
        <w:t>Le recourant est titulaire d'un permis de conduire de la catégorie B délivré à l'essai le 14 décembre 2016, avec une période probatoire de trois ans, conformément à l'art. 15a al. 1 LCR précité. L'infraction commise le 1er février 2019 l'a été durant la période probatoire, de sorte que celle-ci devait nécessairement être prolongée d'un an, comme l'a à juste titre retenu la CMA dans sa décision attaquée. Sur ce point également, celle-ci échappe à la critique.</w:t>
      </w:r>
    </w:p>
    <w:p>
      <w:r>
        <w:rPr>
          <w:b/>
        </w:rPr>
        <w:t>E. 6.1</w:t>
      </w:r>
    </w:p>
    <w:p>
      <w:r>
        <w:t>Pour l’ensemble des motifs qui précèdent, le recours, mal fondé, doit être rejeté et la décision de la CMA confirmée.</w:t>
      </w:r>
    </w:p>
    <w:p>
      <w:r>
        <w:rPr>
          <w:b/>
        </w:rPr>
        <w:t>E. 6.2</w:t>
      </w:r>
    </w:p>
    <w:p>
      <w:r>
        <w:t>Vu l'issue du recours, les frais de procédure doivent être mis à la charge du recourant qui succombe (art. 131 CPJA). la Cour arrête : I. Le recours est rejeté. Partant, la décision de la CMA du 11 avril 2019 est confirmée. II. Les frais de procédure, par CHF 600.-, sont mis à la charge du recourant.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août 2019/mju/eda La Présidente suppléante: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