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24 vom 1. April 2019</w:t>
      </w:r>
    </w:p>
    <w:p>
      <w:r>
        <w:t>FR Kantonsgericht, 2019-04-01, FR</w:t>
      </w:r>
    </w:p>
    <w:p>
      <w:r>
        <w:rPr>
          <w:b/>
        </w:rPr>
        <w:t xml:space="preserve">Quelle: </w:t>
      </w:r>
      <w:r>
        <w:t>https://mcp.opencaselaw.ch/entscheid/fr_gerichte_603_2019_24</w:t>
      </w:r>
    </w:p>
    <w:p>
      <w:r>
        <w:t>FR: FR_GERICHTE 603 2019 24 du 1 avril 2019</w:t>
      </w:r>
    </w:p>
    <w:p>
      <w:r>
        <w:t>IT: FR_GERICHTE 603 2019 24 del 1 aprile 2019</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aux art. 79 à 81 du code fribourgeois du 23 mai 1991 de procédure et de juridiction administrative (CPJA; RSF 150.1), le recours est recevable à la forme. Le Tribunal cantonal peut en examiner ses mérites.</w:t>
      </w:r>
    </w:p>
    <w:p>
      <w:r>
        <w:rPr>
          <w:b/>
        </w:rPr>
        <w:t>E. 2</w:t>
      </w:r>
    </w:p>
    <w:p>
      <w:r>
        <w:t>Le recourant conteste avoir manipulé son téléphone portable.</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w:t>
      </w:r>
    </w:p>
    <w:p>
      <w:r>
        <w:rPr>
          <w:b/>
        </w:rPr>
        <w:t>E. 2.2</w:t>
      </w:r>
    </w:p>
    <w:p>
      <w:r>
        <w:t>En l'occurrence, l'autorité pénale compétente a retenu que le recourant avait eu une occupation accessoire au volant et roulé insuffisamment à droite. Dans le cas particulier, l'avis d'ouverture de procédure de la CMA est daté du 8 novembre 2018. L'ordonnance pénale étant datée du 14 novembre 2018, le recourant était, partant, en mesure de former opposition à celle-ci et de faire valoir qu'il ne manipulait pas son téléphone portable, ce dont il s'est toutefois abstenu. Aucun élément nouveau et pertinent, qui n'eût pas pu être présenté devant le Juge pénal, n'a été allégué par le recourant dans la présente procédure. La contestation de ce dernier repose, en substance, sur des éléments qu'il connaissait indéniablement au moment où il aurait pu soutenir une opposition au jugement pénal. A l'appui de son recours, le recourant a versé au dossier un extrait de relevé de communications de son opérateur de téléphonie, dont il ressort qu'il n'a pas</w:t>
      </w:r>
    </w:p>
    <w:p>
      <w:r>
        <w:t>Tribunal cantonal TC Page 4 de 9 téléphoné au moment litigieux. Or, il convient de lui rappeler qu'il ne lui est pas reproché d'avoir été occupé par une conversation, mais d'avoir détourné son attention de la route pour visionner une vidéo. Par ailleurs, le recourant était parfaitement au courant de cette situation dès lors que, le 8 novembre 2018, les informations suivantes ont accompagné l'avis d'ouverture de la procédure administrative: "En cas de contestation de votre part de la violation des règles de la circulation routière qui vous est reprochée, il est de votre responsabilité d'informer dans le délai imparti (20 jours) l'autorité administrative (CMA). Vous veillerez à le faire par écrit, tout en précisant vos motifs. Sauf cas clairement établis, la CMA attendra alors l'issue définitive de la procédure pénale avant de rendre sa propre décision administrative. Comme conducteur directement en cause et en vertu des règles de la bonne foi, il vous appartiendra en effet de former également et directement opposition ou encore recours à l'encontre d'une ordonnance ou d'un jugement pénal que vous n'accepteriez pas. Pour autant que cette procédure pénale ne soit pas déjà close par une décision entrée en force ou par paiement de l'amende par exemple, vous devrez présenter vos éventuelles objections et tous les arguments à votre décharge par rapport aux faits qui vous sont reprochés. Eu égard au principe de l'unité et de la sécurité du droit, vous ne pouvez plus contester dans le cadre de la présente procédure administrative les faits établis au terme de la procédure pénale, que cette dernière se soit déroulée de façon sommaire ou, a fortiori, après un examen complet du cas, avec notamment audition des intéressés." Dans ces conditions, s'il entendait contester les faits retenus à son endroit, il appartenait au recourant de s'opposer à l'ordonnance pénale du 14 novembre 2018. Ne l'ayant pas fait, celle-ci est désormais entrée en force de chose jugée et il faut dès lors considérer comme établi que le recourant est l'auteur des faits reprochés, sur lesquels l'autorité intimée a fondé sa décision en retenant une occupation accessoire en conduisant ("manipulation d'un téléphone portable") et une conduite insuffisamment à droite.</w:t>
      </w:r>
    </w:p>
    <w:p>
      <w:r>
        <w:rPr>
          <w:b/>
        </w:rPr>
        <w:t>E. 3.1</w:t>
      </w:r>
    </w:p>
    <w:p>
      <w:r>
        <w:t>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rPr>
          <w:b/>
        </w:rPr>
        <w:t>E. 3.2</w:t>
      </w:r>
    </w:p>
    <w:p>
      <w:r>
        <w:t>Le conducteur doit ainsi porter à la route et au trafic toute l'attention possible. Cette attention implique que l'intéressé soit en mesure de parer rapidement aux dangers qui menacent la vie, l'intégrité corporelle ou les biens matériels d'autrui (BUSSY/RUSCONI, Code suisse de la circulation routière commenté, 4e éd. 2015, art. 31 LCR n. 2 ss). Le degré de l'attention requise par l'art. 3 al. 1 OCR s'apprécie au regard des circonstances d'espèce, telles que la densité du trafic, la configuration des lieux, l'heure, la visibilité et les sources de danger prévisibles (ATF 137 IV 290 consid. 3.6 et les références citées). En conséquence, le conducteur peut, lorsque la circulation le permet, jeter un rapide coup d'œil sur le</w:t>
      </w:r>
    </w:p>
    <w:p>
      <w:r>
        <w:t>Tribunal cantonal TC Page 5 de 9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 6 septembre 2006 consid. 3.3). L'emploi du téléphone tout en conduisant ne contrevient ainsi pas nécessairement aux art. 31 al. 1 LCR et 3 al. 1 OCR. L'art. 31 al. 1 LCR est toutefois violé lorsque par l'usage d'un téléphone (ou d'un autre appareil de communication ou d'information comme un GPS) l'attention du conducteur est effectivement troublée; l'infraction réalise alors au moins une mise en danger abstraite de la circulation sanctionnée par l'art. 90 al. 1 LCR (BUSSY/RUSCONI, art. 31 LCR, n. 2.4). La question de savoir si une occupation rend plus difficile ou impossible la conduite du véhicule au sens de l'art. 3 al. 1, 2ème phrase, OCR dépend par principe de l'occupation en soi, du véhicule et du trafic. On peut en général nier que tel est le cas lorsqu'un acte n'est que de très courte durée et qu'à cette occasion le regard n'est pas détourné du trafic ni la position du corps modifiée. On parle en revanche de conduite entravée de manière inadmissible lorsque l'occupation est de plus longue durée ou qu'elle rend d'une autre manière plus difficile la disponibilité immédiate de la main qui ne tient pas le volant en cas de nécessité (arrêt TF 1C_422/2016 précité consid. 3.2; ATF 120 IV 63 consid. 2d). En application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w:t>
      </w:r>
    </w:p>
    <w:p>
      <w:r>
        <w:rPr>
          <w:b/>
        </w:rPr>
        <w:t>E. 3.3</w:t>
      </w:r>
    </w:p>
    <w:p>
      <w:r>
        <w:t>Au vu des faits établis, le recourant a visionné une vidéo sur l'écran de son téléphone portable qu'il avait fixé sur la droite du volant, au niveau du tableau de bord. Il n'a en même temps pas respecté l'art. 34 LCR, qui l'oblige à rouler suffisamment à droite de la chaussée. Il y a lieu de constater que le conducteur ne s'est pas limité à regarder l'écran de son téléphone portable durant quelques secondes seulement. Au contraire, il ressort du rapport de police qu'il zigzaguait dangereusement, qu'il roulait insuffisamment à droite et qu'il n'a pas remarqué la présence à ses côtés d'une voiture sur un tronçon à deux voies pendant qu'il parcourait une distance de 500 m. A l'instar du Juge pénal, on doit ainsi admettre que l'attention du recourant n'était pas suffisante et que les dispositions légales précitées ont été violées. La CMA se devait dès lors de prononcer une mesure administrative.</w:t>
      </w:r>
    </w:p>
    <w:p>
      <w:r>
        <w:rPr>
          <w:b/>
        </w:rPr>
        <w:t>E. 4.1</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w:t>
      </w:r>
    </w:p>
    <w:p>
      <w:r>
        <w:t>Tribunal cantonal TC Page 6 de 9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TF 6A.16/2006 du 6 avril 2006 consid. 2.1.1; JdT 2006 I 442). Quant à l'infraction sanctionnée par l'art. 16c al. 1 let. a LCR, elle correspond en principe à la définition de l'infraction réprimée sur le plan pénal par l'art. 90 al. 2 LCR (MIZEL,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La conduite en pratiquant une activité étrangère à la conduite au point que cette dernière entraîne des conséquences constatables (tangage, zigzag, voire perte de maîtrise, etc.) induit une mise en danger (abstraite accrue) grave (voire concrète). Cela étant, si l'activité étrangère implique par elle-même une attention grande et soutenue, et qu'elle est donc totalement incompatible avec la conduite (par exemple manger une salade en circulant sur autoroute), une mise en danger</w:t>
      </w:r>
    </w:p>
    <w:p>
      <w:r>
        <w:t>Tribunal cantonal TC Page 7 de 9 (abstraite accrue) est donnée même en l'absence de conséquences constatables dans la conduite (MIZEL, Droit et pratique illustrée du retrait du permis de conduire, 2015, p. 288 s.). Une perte de maîtrise consécutive à une manipulation d'un téléphone portable pour envoyer un SMS contrevient notamment aux art. 31 al. 1 LCR et 3 al. 1 OCR et a été considérée comme une violation grave des règles de la circulation selon l'art. 90 al. 2 LCR (BUSSY/RUSCONI, art. 31 LCR, n. 2.4; MIZEL, 2015, p. 288 s.; arrêt TF 6B_666/2009 du 24 septembre 2009). Le fait de manipuler sa radio en cherchant un poste ayant entraîné des zigzags sur l'autoroute a été qualifié (implicitement) de faute moyennement grave (arrêt TF 1C_294/2011 du 25 octobre 2011 consid. 3.5). Le Tribunal fédéral a en outre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confirmant un arrêt TC FR 603 2015 188 du 16 mars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 mise en danger abstraite accrue à tout le moins légère (arrêt TF 1C_422/2016 du 9 janvier 2017 consid. 3.3).</w:t>
      </w:r>
    </w:p>
    <w:p>
      <w:r>
        <w:rPr>
          <w:b/>
        </w:rPr>
        <w:t>E. 4.3</w:t>
      </w:r>
    </w:p>
    <w:p>
      <w:r>
        <w:t>En l'espèce, l'autorité intimée a qualifié l'infraction commise de moyenne. Cette appréciation s'avère justifiée pour les raisons suivantes. Il ressort du rapport de police que: "En le suivant à 80 km/h sur environ 1'500 mètres, sur un tronçon à deux voies, nous avons remarqué que ce véhicule zigzaguait dangereusement, tout en restant sur la voie de droite. De plus, depuis l'arrière, nous pouvions remarquer un écran de smartphone sans cesse illuminé, visiblement fixé d'une manière ou d'une autre sur la droite du volant, au niveau du tableau de bord. Peu après F.________, nous nous sommes portés à son niveau, en roulant parallèlement à lui sur quelques 500 mètres. Là, nous avons clairement constaté que cet usager visionnait une vidéo sur un smartphone, lequel était bien situé à droite du volant, au niveau du tableau de bord. Ce faisant, le regard absorbé par l'écran de son appareil, A.________ qui ne vouait pas toute son attention à la route et à la circulation, n'a même pas aperçu notre présence à ses côtés. Dès lors, nous nous sommes placés devant lui et nous avons enclenché le message variable «Suivez-nous» de notre rampe police dans le but de l'interpeller en toute sécurité à la station-service G.________ de F.________." Il sied d'admettre que le fait que le recourant a zigzagué révèle combien il a été distrait dans sa conduite. Il a forcément perdu la route de vue pendant un moment conséquent. Il faut souligner que son attention était tellement distraite qu'il n'a pas remarqué la présence d'une voiture à sa hauteur pendant le temps qu'il fallait pour parcourir une distance de 500 m. Ce comportement implique un risque évident pour la sécurité du trafic, ce d'autant plus qu'il faisait nuit et que la vitesse était de 80 km/h. A l'instar de la CMA, on doit constater que ce comportement, lequel a entraîné une conduite en zigzag sur sa voie – qualifiée de dangereuse par les agents de police –, a induit une mise en danger abstraite accrue grave; le fait que l'infraction commise n'ait heureusement pas entraîné de mise en danger concrète de la circulation relève du pur cas fortuit qui ne saurait profiter au recourant. En détournant son regard de la route pour visionner une vidéo sur son téléphone portable, l'intéressé n'a pas voué à la route et à la</w:t>
      </w:r>
    </w:p>
    <w:p>
      <w:r>
        <w:t>Tribunal cantonal TC Page 8 de 9 circulation toute l'attention qu'il aurait dû. Par ailleurs, le recourant a volontairement adopté ce comportement, dont les risques ne pouvaient pas être ignorés, ce qui constitue manifestement une faute qui peut lui être reprochée. Force est ainsi d'admettre qu'il n'y a nulle place pour une infraction légère. Ainsi, l'un dans l'autre, il y a lieu de retenir que l'infraction doit être qualifiée de moyennement grave.</w:t>
      </w:r>
    </w:p>
    <w:p>
      <w:r>
        <w:rPr>
          <w:b/>
        </w:rPr>
        <w:t>E. 5.1</w:t>
      </w:r>
    </w:p>
    <w:p>
      <w:r>
        <w:t>A teneur de l'art. 16b al. 2 LCR, après une infraction moyennement grave, le permis d'élève conducteur ou le permis de conduire est retiré pour un mois au minimum (let. a).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concernant la modification de la loi fédérale sur la circulation routière [FF 1999 IV 4106, 4131]; ATF 132 II 234 consid. 2.3).</w:t>
      </w:r>
    </w:p>
    <w:p>
      <w:r>
        <w:rPr>
          <w:b/>
        </w:rPr>
        <w:t>E. 5.2</w:t>
      </w:r>
    </w:p>
    <w:p>
      <w:r>
        <w:t>En l'occurrence, en prononçant le retrait du permis pour la durée d'un mois, la CMA s'en est tenue au minimum prévu par la disposition légale. Partant, le besoin professionnel du permis de conduire allégué par le recourant ainsi que l'absence d'antécédents ne peut pas, quoi qu'il en soit, conduire à une réduction de la durée du retrait. La décision attaquée ne souffre ainsi manifestement pas la critique. Pour l'ensemble des motifs qui précèdent, il faut constater que la CMA n'a pas violé la loi, ni commis un abus ou un excès de son pouvoir d'appréciation en prononçant le retrait du permis de conduire du recourant. Sa décision doit dès lors être confirmée et le recours rejeté.</w:t>
      </w:r>
    </w:p>
    <w:p>
      <w:r>
        <w:rPr>
          <w:b/>
        </w:rPr>
        <w:t>E. 6</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(dispositif en page suivante)</w:t>
      </w:r>
    </w:p>
    <w:p>
      <w:r>
        <w:t>Tribunal cantonal TC Page 9 de 9 la Cour arrête : I. Le recours est rejeté. Partant, la décision du 17 janvier 2019 de la CMA est confirmée.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avril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