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129 vom 4. Juli 2018</w:t>
      </w:r>
    </w:p>
    <w:p>
      <w:r>
        <w:t>FR Kantonsgericht, 2018-07-04, DE</w:t>
      </w:r>
    </w:p>
    <w:p>
      <w:r>
        <w:rPr>
          <w:b/>
        </w:rPr>
        <w:t xml:space="preserve">Quelle: </w:t>
      </w:r>
      <w:r>
        <w:t>https://mcp.opencaselaw.ch/entscheid/fr_gerichte_603_2017_129</w:t>
      </w:r>
    </w:p>
    <w:p>
      <w:r>
        <w:t>FR: FR_GERICHTE 603 2017 129 du 4 juillet 2018</w:t>
      </w:r>
    </w:p>
    <w:p>
      <w:r>
        <w:t>IT: FR_GERICHTE 603 2017 129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die Beschwerdeführer überhaupt ein schutzwürdiges Beschwerdeinteresse (vgl. Art. 76 lit. a VRG) aufweisen, da die angefochtene Verfügung im Vergleich zu jener vom 11. November 2008 (gemessen an den Beschwerde- anträgen) eine Lockerung der Signalisation und damit eine Besserstellung der Beschwerdeführer und nicht einen rechtlichen oder faktischen Nachteil für sie bedeutet (siehe BGE 125 I 7). Diese Frage kann indes offen gelassen werden, da – wie nachfolgend aufzuzeigen ist – auf die Beschwerde auch aus anderen Gründen nicht eingetreten werden kann bzw. da diese ohnehin abzuweisen ist.</w:t>
      </w:r>
    </w:p>
    <w:p>
      <w:r>
        <w:rPr>
          <w:b/>
        </w:rPr>
        <w:t>E. 2</w:t>
      </w:r>
    </w:p>
    <w:p>
      <w:r>
        <w:t>Die Beschwerdeführer begründen ihre Beschwerde im Wesentlichen damit, dass durch die ange- fochtene Verfügung die Parkplatzmöglichkeiten der Besucher und Teilnehmer von Sportanlässen auf dem naheliegenden Fussballplatz respektive der Tennisanlage eingeschränkt würden. Das geplante Fahrverbot zum Gebiet der Ärgera hätte zur Folge, dass Parkplatzsuchende auf private Liegenschaften ausweichen und entlang der schmalen Strasse parkieren würden, wodurch die Sicherheit von Anwohnern und weiteren Verkehrsteilnehmern stark gefährdet würde. Ein "wildes Parkieren" würden die Beschwerdeführer als Anwohner nicht dulden können. Zudem handle es Kantonsgericht KG Seite 4 von 6 sich beim Gebiet der Ärgera um eine Zone von allgemeinem Interesse und der streitige Verkehrs- abschnitt sei weder ein Alp- noch ein Waldweg.</w:t>
      </w:r>
    </w:p>
    <w:p>
      <w:r>
        <w:rPr>
          <w:b/>
        </w:rPr>
        <w:t>E. 2.1</w:t>
      </w:r>
    </w:p>
    <w:p>
      <w:r>
        <w:t>Bereits die Verfügung der Vorinstanz vom 11. November 2008, bestätigt (unter anderem) im Urteil BGer 1C_416/2009 vom 14. September 2009, sah für den von den Beschwerdeführern erwähnten Wegabschnitt P1.1.5 wie dargelegt ein Fahrverbot vor (siehe Situationsplan 2008). Den verfügten Fahrverboten liegen insbesondere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 ereignissen (WSR; SGF 921.11) vor, dass grundsätzlich nur Eigentümern, deren Grundstück von der Strasse erschlossen wird, und Personen in Verbindung mit der Land- oder Forstwirtschaft (lit. a) sowie Zubringern (lit. b) der Verkehr auf Waldstrassen gestattet ist. Als Waldstrassen im er- wähnten Sinne, die grundsätzlich nicht mit Motorfahrzeugen befahren werden darf, gelten Er- schliessungsanlagen, die der Pflege und Nutzung des Waldes dienen und die nach den Interessen des Waldes dimensioniert und angelegt sind (Botschaft vom 29. Juni 1988 zum WaG, Bundesblatt 1988 III 173 ff., S. 190; BGE 111 Ib 45 E. 3c).</w:t>
      </w:r>
    </w:p>
    <w:p>
      <w:r>
        <w:rPr>
          <w:b/>
        </w:rPr>
        <w:t>E. 2.1.2</w:t>
      </w:r>
    </w:p>
    <w:p>
      <w:r>
        <w:t>Der streitbetroffene Wegbereich P1.1.5 wurde demnach in der Verfügung der Vorinstanz vom 11. November 2008 als Waldstrasse qualifiziert, mit der Folge, dass dieser Bereich mit Mo- torfahrzeugen nur zu den vorerwähnten Zwecken bzw. durch die vorgenannten Personengruppen befahren werden darf und grundsätzlich ein Fahrverbot besteht (vgl. insbesondere die Erwägun- 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die Beschwerdeführer mithin rügen, dass die Zufahrt zu den Parkplätzen (innerhalb des Fahrverbotes) bzw. zur Zone von allgemeinem Interesse gewährleistet werden müsse, geht die Beschwerde über das Anfechtungsobjekt hinaus und auf diese kann nicht eingetreten werden. Dies gilt auch deshalb, weil wie erwähnt über das Fahrverbot mit der Verfügung vom 11. November 2008 bereits rechtskräftig entschieden wurde. Kantonsgericht KG Seite 5 von 6</w:t>
      </w:r>
    </w:p>
    <w:p>
      <w:r>
        <w:rPr>
          <w:b/>
        </w:rPr>
        <w:t>E. 2.5</w:t>
      </w:r>
    </w:p>
    <w:p>
      <w:r>
        <w:t>Auch machen die Beschwerdeführer vorliegend in keiner Weise geltend, dass hinsichtlich des Fahrverbotes ein Motiv für die Abänderung dieser Dauerverfügung (d.h. der Verfügung vom 11. November 2008) bestünde. Dies wäre der Fall, wenn die Umstände sich seither wesentlich geändert hätten oder die Beschwerdeführer erhebliche Tatsachen oder Beweismittel namhaft ma- chen würden, die ihnen im früheren Verfahren nicht bekannt waren oder die schon damals geltend zu machen für sie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Die Be- schwerdeführer vermögen in ihrer Beschwerde bezüglich der Qualifikation als Waldstrasse weder geltend zu machen, weshalb dies bei P1.1.5 mit Bezug auf den Auenwald von Anfang an nicht der Fall gewesen sein sollte, noch inwiefern sich die Umstände seither wesentlich geändert hätten oder erhebliche neue Tatsachen oder Beweismittel zu berücksichtigen seien. Entsprechende Gründe für ein Rückkommen auf die Verfügung vom 11. November 2008 sind weiter auch aus den Akten nicht ersichtlich. Für die Vorinstanz bestand daher kein Grund, (ausnahmsweise) auf das rechtskräftig verfügte Fahrverbot im Bereich P1.1.5 zurückzukommen und die angefochtene Verfügung erweist sich diesbezüglich als gerechtfertigt.</w:t>
      </w:r>
    </w:p>
    <w:p>
      <w:r>
        <w:rPr>
          <w:b/>
        </w:rPr>
        <w:t>E. 2.6</w:t>
      </w:r>
    </w:p>
    <w:p>
      <w:r>
        <w:t>Hinsichtlich des Arguments der Beschwerdeführer, wonach der Zugang zu den Parkplätzen im Bereich der Ärgera weiterhin gewährleistet werden müsse, ist in der Sache weiter festzuhalten, dass vorliegend (neben dem Interesse der Beschwerdeführer bzw. der Besucher) auch weitere gewichtige öffentliche Interessen zu berücksichtigen sind. Dazu gehört der Waldschutz im Allge- meinen und damit die Schutz-, Wohlfahrt- und Nutzfunktionen des Waldes im Besonderen (Art. 77 der Bundesverfassung vom 18. April 1999 [BV; SR 101]). Gestützt auf die entsprechende Kompe- tenz des Bundes wurde in einem demokratisch legitimierten Verfahren Art. 15 WaG erlassen, wel- cher den Motorfahrzeugverkehr auf Waldstrassen grundsätzlich auf forstliche Zwecke beschränkt. Der Kanton Freiburg sieht in seinen Ausführungsbestimmungen insbesondere keine Ausnahme- regelung zu touristischen oder Erholungszwecken vor (Art. 29 WSG in Verbindung mit Art. 28 Abs. 1 WSR e contrario), worunter auch der Besuch von Sportanlässen zu subsumieren ist. Ge- stützt auf diese Bestimmungen erklärt sich das Fahrverbot bei P1.1.5 gemäss der Verfügung vom 11. November 2008, welches wie erwähnt vollumfänglich in Rechtskraft erwachsen ist. Die Beschwerdeführer seien zudem daran erinnert, dass die aktuelle Parkplatzsituation im Gebiet der Ärgera bzw. des Auenwaldes nicht rechtskonform ist, da die Verfügung vom 11. November 2008 durch die Gemeinde Plasselb nie umgesetzt wurde. Wie erwähnt sind die Fahrverbote bei P1.1.5 mit der Verfügung vom 11. November 2008 in Rechtskraft erwachsen. Die Parkplätze im Bereich dieser Fahrverbote dürften damit überhaupt nicht existieren. Das Argument, es bestehe ein Parkplatzproblem mit Bezug auf die Sportanlässe der Gemeinde, hätten die Beschwerdeführer im Rahmen des Erlasses der Verfügung vom 11. November 2008 respektive im diesbezüglichen Beschwerdeverfahren vorbringen können, sodass auch dieser Einwand mangels Geltendmachung einer erheblichen Änderung der Umstände (vgl. oben E. 2.5) über das Anfechtungsobjekt hinaus- geht. Allfällige notwendige Fahrzeugabstellplätze sind in einem separaten Verfahren zu überprüfen und bilden demnach ebenfalls nicht Gegenstand des vorliegenden Verfahrens.</w:t>
      </w:r>
    </w:p>
    <w:p>
      <w:r>
        <w:rPr>
          <w:b/>
        </w:rPr>
        <w:t>E. 2.7</w:t>
      </w:r>
    </w:p>
    <w:p>
      <w:r>
        <w:t>Weitergehend verweist das Kantonsgericht die Parteien auf die ausführlichen Erwägungen im heutigen Urteil KG FR 603 2017 125 betreffend die Gemeinde Plasselb gegen das Tiefbauamt. Kantonsgericht KG Seite 6 von 6</w:t>
      </w:r>
    </w:p>
    <w:p>
      <w:r>
        <w:rPr>
          <w:b/>
        </w:rPr>
        <w:t>E. 3</w:t>
      </w:r>
    </w:p>
    <w:p>
      <w:r>
        <w:t>Im Ergebnis ist die Beschwerde daher abzuweisen, soweit überhaupt darauf eingetreten werden kann, und die Verfügung der Vorinstanz vom 4. Juli 2017 ist zu bestätigen.</w:t>
      </w:r>
    </w:p>
    <w:p>
      <w:r>
        <w:rPr>
          <w:b/>
        </w:rPr>
        <w:t>E. 4</w:t>
      </w:r>
    </w:p>
    <w:p>
      <w:r>
        <w:t>Die Verfahrenskosten, die auf CHF 800.- festgelegt werden, sind dem Verfahrensausgang ent- sprechend den Beschwerdeführern solidarisch aufzuerlegen und mit dem geleisteten Kostenvor- schuss zu verrechnen (Art. 131 Abs. 1 VRG; Art. 1 und 2 des kantonalen Tarifs vom 17. Dezember 1991 der Verfahrenskosten und Entschädigungen in der Verwaltungsjustiz [TarifVJ; SGF 150.12]). Eine Parteientschädigung ist nicht geschuldet (Art. 137 und 139 VRG). Der Hof erkennt: I. Die Beschwerde wird abgewiesen, soweit überhaupt darauf eingetreten werden kann. II. Die Verfahrenskosten von CHF 800.- werden den Beschwerdeführern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