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205 vom 27. April 2017</w:t>
      </w:r>
    </w:p>
    <w:p>
      <w:r>
        <w:t>FR Kantonsgericht, 2017-04-27, FR</w:t>
      </w:r>
    </w:p>
    <w:p>
      <w:r>
        <w:rPr>
          <w:b/>
        </w:rPr>
        <w:t xml:space="preserve">Quelle: </w:t>
      </w:r>
      <w:r>
        <w:t>https://mcp.opencaselaw.ch/entscheid/fr_gerichte_603_2016_205</w:t>
      </w:r>
    </w:p>
    <w:p>
      <w:r>
        <w:t>FR: FR_GERICHTE 603 2016 205 du 27 avril 2017</w:t>
      </w:r>
    </w:p>
    <w:p>
      <w:r>
        <w:t>IT: FR_GERICHTE 603 2016 205 del 27 aprile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prescrites (art. 79 ss du code fribourgeois du 23 mai 1991 de procédure et de juridiction administrative, CPJA; RSF 150.1) - l’avance de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(art. 78 al. 2 CPJA).</w:t>
      </w:r>
    </w:p>
    <w:p>
      <w:r>
        <w:rPr>
          <w:b/>
        </w:rPr>
        <w:t>E. 2</w:t>
      </w:r>
    </w:p>
    <w:p>
      <w:r>
        <w:t>A titre liminaire, force est de constater que le recourant ne conteste pas les faits retenus par la CMA. Aussi, il y a lieu de considérer comme établi qu'il a circulé au volant d'un véhicule automobile le 22 septembre 2016, vers 17h15, alors qu'il était sous le coup d'un retrait du permis de conduire qui courait depuis le 3 septembre 2016. En particulier, l'intéressé ne conteste pas avoir reçu la décision en question, laquelle indiquait clairement le délai dans lequel il devait déposer son permis.</w:t>
      </w:r>
    </w:p>
    <w:p>
      <w:r>
        <w:rPr>
          <w:b/>
        </w:rPr>
        <w:t>E. 3</w:t>
      </w:r>
    </w:p>
    <w:p>
      <w:r>
        <w:t>a) Selon l'art. 16c al. 1 let. f LCR, commet une infraction grave la personne qui conduit un véhicule automobile alors que le permis de conduire lui a été retiré. Ainsi, la conduite sous le coup d'un retrait de permis est, sous l'aspect des mesures administratives, constitutive d'une faute grave. b) Dans ces conditions, c'est à juste titre que l'autorité intimée a qualifié la faute de grave. Au vu de la jurisprudence et du texte légal sans équivoque, la CMA se devait d'appliquer l'art. 16c al. 1 let. f LCR et, partant, de prononcer une sanction administrative à l'encontre du recourant.</w:t>
      </w:r>
    </w:p>
    <w:p>
      <w:r>
        <w:rPr>
          <w:b/>
        </w:rPr>
        <w:t>E. 4</w:t>
      </w:r>
    </w:p>
    <w:p>
      <w:r>
        <w:t>a) Selon l'art. 16c al. 2 LCR, après une infraction grave, le permis d'élève conducteur ou le permis de conduire est retiré : a. pour trois mois au minimum ;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 b. pour six mois au minimum si, au cours des cinq années précédentes, le permis a été retiré une fois en raison d'une infraction moyennement grave ; c. pour douze mois au minimum si, au cours des cinq années précédentes, le permis a été retiré une fois en raison d'une infraction grave ou à deux reprises en raison d'infractions moyennement graves ; d. pour une durée indéterminée, mais pour deux ans au minimum, si, au cours des dix années précédentes, le permis lui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 ;</w:t>
      </w:r>
    </w:p>
    <w:p>
      <w:r>
        <w:t>Tribunal cantonal TC Page 4 de 5 e. définitivement si, au cours des cinq années précédentes, le permis a été retiré en application de la let. d ou de l'art. 16b al. 2 let. e.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règle de l'art. 16 al. 3 dernière phrase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À l'aune de la volonté exprimée par le législateur de voir la loi appliquée uniformément, ni la nature ni les effets des mesures de retrait des permis de conduire et d'élève-conducteur (art. 16a à 16c LCR) ne justifient d'appréhender de manière différente la notion de durée minimale de ces mesures (arrêt TF 6A.61/2006 du 23 novembre 2006 consid. 4). Aussi, la durée minimale du délai d’attente, fixée par la loi, ne peut en aucun cas être réduite (arrêt TC FR 603 2014 238 du 17 février 2015 consid. 4b). b) En l’occurrence, au cours des cinq dernières années, le recourant s’est déjà vu retirer son permis de conduire en raison d’une faute moyennement grave, par décision du 3 mars 2016, mesure par ailleurs encore en cours d’exécution lorsque se sont déroulés les faits qui lui sont reprochés. Aussi, le retrait prononcé en application de l’art. 16c al. 2 let. b LCR par l’autorité intimée est-il justifié par les éléments de droit et de fait ressortant du dossier. En prononçant le retrait du permis pour la durée de six mois, la CMA s’en est tenue au minimum prévu par la disposition légale et ne pouvait aller en-dessous de ce seuil, même en tenant compte du besoin professionnel du permis de conduire allégué par l'intéressé. Sa décision ne souffre ainsi manifestement pas la critique.</w:t>
      </w:r>
    </w:p>
    <w:p>
      <w:r>
        <w:rPr>
          <w:b/>
        </w:rPr>
        <w:t>E. 5</w:t>
      </w:r>
    </w:p>
    <w:p>
      <w:r>
        <w:t>a) Pour l’ensemble des motifs exposés ci-dessus, le recours doit être rejeté et la décision attaquée confirmée. b) Les frais de procédure doivent être mis à la charge du recourant qui succombe, conformément à l’art. 131 CPJA.</w:t>
      </w:r>
    </w:p>
    <w:p>
      <w:r>
        <w:t>Tribunal cantonal TC Page 5 de 5 la Cour arrête: I. Le recours est rejeté. II. Les frais de procédure, par CHF 600.-, sont mis à la charge du recourant et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avril 2017/ape/rfr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