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191 vom 12. April 2017</w:t>
      </w:r>
    </w:p>
    <w:p>
      <w:r>
        <w:t>FR Kantonsgericht, 2017-04-12, FR</w:t>
      </w:r>
    </w:p>
    <w:p>
      <w:r>
        <w:rPr>
          <w:b/>
        </w:rPr>
        <w:t xml:space="preserve">Quelle: </w:t>
      </w:r>
      <w:r>
        <w:t>https://mcp.opencaselaw.ch/entscheid/fr_gerichte_603_2016_191</w:t>
      </w:r>
    </w:p>
    <w:p>
      <w:r>
        <w:t>FR: FR_GERICHTE 603 2016 191 du 12 avril 2017</w:t>
      </w:r>
    </w:p>
    <w:p>
      <w:r>
        <w:t>IT: FR_GERICHTE 603 2016 191 del 12 aprile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ss du code cantonal du 23 mai 1991 de procédure et de juridiction administrative (CPJA; RSF 150.1) - l'avance de frais ayant par ailleurs été versée en temps utile - le recours est recevable en la forme. Partant, le Tribunal cantonal peut entrer en matière sur ses mérites.</w:t>
      </w:r>
    </w:p>
    <w:p>
      <w:r>
        <w:rPr>
          <w:b/>
        </w:rPr>
        <w:t>E. 2</w:t>
      </w:r>
    </w:p>
    <w:p>
      <w:r>
        <w:t>a) Selon l'art. 14 al. 1 LCR,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 Lorsque le permis de conduire est restitué, si la personne concernée n'observe pas les conditions imposées ou trompe d'une autre manière la confiance mise en elle, le permis lui est retiré à nouveau, en application de l'art. 17 al. 5 LCR. Selon la jurisprudence, l'autorité qui, après avoir prononcé un retrait de sécurité, constate que le conducteur ne respecte pas les obligations d'une réadmission conditionnelle au trafic peut procéder au retrait du permis sans examens détaillés supplémentaires (arrêts TF 1C_26/2011 du 26 juillet 2011 consid. 4; 6A.9/2006 du 28 février 2006). b) En l’espèce, il ressort du dossier que, par décision du 30 avril 2015, la CMA a refusé à titre préventif de délivrer le permis d’élève conducteur au recourant en raison de sérieux doutes sur son aptitude à la conduite pour un motif toxicologique (dépendance à la cocaïne et à l’ecstasy). Suite au rapport favorable de l’institut B.________ SA, la CMA a réadmis le recourant à la circulation routière et permis la délivrance d’une autorisation d’admission à l’examen théorique, par</w:t>
      </w:r>
    </w:p>
    <w:p>
      <w:r>
        <w:t>Tribunal cantonal TC Page 4 de 5 décision du 3 mars 2016. Cette réadmission a toutefois été subordonnée notamment à la soumission à une expertise. La CMA a précisé qu’en cas de non-respect de ces conditions, le permis de conduire serait retiré dans les 10 jours en application de l’art. 17 al. 5 LCR. Il n'est pas contesté que le recourant n’a pas observé l’une desdites conditions, dès lors qu’il ne s’est pas présenté à son examen toxicologique par analyse capillaire fixé au 13 septembre 2016. Le recourant se plaint implicitement d’une violation du droit à la protection de la bonne foi. Il fait valoir qu’il s’est fié au renseignement donné par la collaboratrice de C.________ de D.________, selon lequel il ne devait pas se présenter au rendez-vous du 13 décembre 2016, étant donné qu’il n’était pas en possession d’un permis de conduire. Sur la base des déclarations de ladite collaboratrice, il ne s’est pas présenté à son examen toxicologique par analyse capillaire. Dans le cas d’espèce, il n’est pas nécessaire de vérifier si la collaboratrice a réellement donné un tel renseignement, dès lors que le recours doit de toute manière être rejeté pour les raisons qui suivent. On ne peut toutefois pas s'empêcher de relever que la personne citée par son nom par le recourant se trouve être en réalité la collaboratrice du service qui a avisé la CMA de son absence. Il est pour le moins surprenant qu'elle ne se soit pas souvenue de son appel survenu une dizaine de jours plus tôt.</w:t>
      </w:r>
    </w:p>
    <w:p>
      <w:r>
        <w:rPr>
          <w:b/>
        </w:rPr>
        <w:t>E. 3</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128 II 112 consid. 10b/aa; 126 II 377 consid. 3a et les arrêts cités).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122 II 113 consid. 3b/cc et les références citées). b) En l’espèce, dès lors que la CMA a, par décision du 3 mars 2016, subordonné la réadmission du recourant à l’examen théorique et à la circulation routière à la condition qu’un examen toxicologique par analyse capillaire soit effectué, seule dite autorité était en droit de révoquer cette condition. Si l'unité toxicologique était parfaitement compétente au niveau scientifique, elle ne faisait toutefois qu'exécuter un mandat délivré par la CMA. Partant, le recourant ne pouvait pas inférer des circonstances que C.________ de D.________ était compétente pour poser d'autres conditions à la soumission à l'expertise, respectivement pour donner une précision allant directement à l'encontre de la condition initiale. Par surabondance, soulignons que le recourant pouvait et aurait dû se rendre compte immédiatement de l'inexactitude du renseignement donné par la collaboratrice - pour autant encore que son contenu soit bien celui rapporté par le recourant. En effet, dès lors que ladite décision soumettait à un examen toxicologique par analyse capillaire la délivrance d’une autorisation uniquement à l’admission à l’examen théorique, cela implique logiquement que son destinataire n'est précisément pas</w:t>
      </w:r>
    </w:p>
    <w:p>
      <w:r>
        <w:t>Tribunal cantonal TC Page 5 de 5 (encore) au bénéfice d'un permis de conduire. Cas échéant, il appartenait au recourant de vérifier ces renseignements auprès de la CMA elle-même. Les conditions du droit à la protection de la bonne foi n'étant pas remplies, force est d'admettre que le recourant ne peut faire valoir aucune excuse justifiant sa non-présentation à l'expertise et qu'il n'a, partant, pas satisfait aux conditions posées dans la décision du 3 mars 2016. C'est ainsi à juste titre que l'autorité intimée a prononcé le retrait de sécurité de son permis d'élève conducteur.</w:t>
      </w:r>
    </w:p>
    <w:p>
      <w:r>
        <w:rPr>
          <w:b/>
        </w:rPr>
        <w:t>E. 4</w:t>
      </w:r>
    </w:p>
    <w:p>
      <w:r>
        <w:t>Le recours doit dès lors être rejeté et la décision attaquée confirmée. Le recourant, qui succombe, supporte les frais de procédure (art. 131 al. 1 CPJA), fixés en vertu du tarif fribourgeois du 17 décembre 1991 des frais de procédure et des indemnités en matière de juridiction administrative (RSF 150.12). la Cour arrête: I. Le recours est rejeté. II. Les frais de procédure, fixés à CHF 600.-, sont mis à la charge du recourant. Ils sont compensés par l'avance de frais versée. III.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12 avril 2017/elo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