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2016 152 vom 21. September 2016</w:t>
      </w:r>
    </w:p>
    <w:p>
      <w:r>
        <w:t>FR Kantonsgericht, 2016-09-21, FR</w:t>
      </w:r>
    </w:p>
    <w:p>
      <w:r>
        <w:rPr>
          <w:b/>
        </w:rPr>
        <w:t xml:space="preserve">Quelle: </w:t>
      </w:r>
      <w:r>
        <w:t>https://mcp.opencaselaw.ch/entscheid/fr_gerichte_603_2016_152</w:t>
      </w:r>
    </w:p>
    <w:p>
      <w:r>
        <w:t>FR: FR_GERICHTE 603 2016 152 du 21 septembre 2016</w:t>
      </w:r>
    </w:p>
    <w:p>
      <w:r>
        <w:t>IT: FR_GERICHTE 603 2016 152 del 21 settembre 2016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Volltext</w:t>
      </w:r>
    </w:p>
    <w:p>
      <w:r>
        <w:t>Tribunal cantonal TC Kantonsgericht KG Rue des Augustins 3, case postale 1654, 1701 Fribourg T +41 26 304 15 00, F +41 26 304 15 01 www.fr.ch/tc — Pouvoir Judiciaire PJ Gerichtsbehörden GB 603 2016 152 Arrêt du 21 septembre 2016 IIIe Cour administrative La Présidente-suppléante Composition Présidente-suppléante: Marianne Jungo Greffière-stagiaire: Natassia Bangerter Parties A.________, recourant contre COMMISSION DES MESURES ADMINISTRATIVES EN MATIÈRE DE CIRCULATION ROUTIÈRE, autorité intimée Objet Circulation routière et transports Recours du 24 août 2016 contre la décision du 12 avril 2012</w:t>
      </w:r>
    </w:p>
    <w:p>
      <w:r>
        <w:t>Tribunal cantonal TC Page 2 de 2 considérant que, par décision du 12 avril 2012, la Commission des mesures administratives en matière de circulation routière (CMA) a prononcé à l’endroit de A.________ une interdiction définitive de conduire (minimum incompressible de cinq ans), à compter du 2 mars 2012; que, par écrit posté le 24 août 2016, le précité a adressé à la CMA ainsi qu’au Tribunal cantonal une déclaration de recours contre cette décision; qu'or, le délai de recours est manifestement échu (cf. art. 79 al. 1 du code fribourgeois du 23 mai 1991 de procédure et de juridiction administrative; CPJA; RSF 150.1) de sorte que le recours - en tant qu'il est formé contre la décision du 12 avril 2012 - doit être déclaré irrecevable; qu'il l'est également en tant qu'il vise le courrier du 29 août 2016, par lequel la CMA a signalé au recourant qu'il pourrait être réadmis à la circulation routière au plus tôt en mars 2017; qu'en effet, ce courrier - au contenu purement informatif - ne constitue pas une décision sujette à recours, au sens de l’art. 4 CPJA; que, partant, le Tribunal cantonal ne peut pas entrer en matière sur le recours qui doit être déclaré manifestement irrecevable; que les frais de la présente procédure devraient être mis à la charge du recourant (art. 131 al. 1 CPJA), mais qu'il y a lieu d'y renoncer, compte tenu des circonstances du cas (art. 129 let. a CPJA); décide: I. Le recours est manifestement irrecevable. II. Il n’est pas prélevé de frais de procédure. III. Cet arrêt est notifié: Cette décision peut faire l’objet d’un recours auprès du Tribunal fédéral, à Lausanne, dans les 30 jours dès sa notification. Fribourg, le 21 septembre 2016/mju/nba Présidente-suppléante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