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2014 135 vom 11. November 2014</w:t>
      </w:r>
    </w:p>
    <w:p>
      <w:r>
        <w:t>FR Kantonsgericht, 2014-11-11, DE</w:t>
      </w:r>
    </w:p>
    <w:p>
      <w:r>
        <w:rPr>
          <w:b/>
        </w:rPr>
        <w:t xml:space="preserve">Quelle: </w:t>
      </w:r>
      <w:r>
        <w:t>https://mcp.opencaselaw.ch/entscheid/fr_gerichte_603_2014_135</w:t>
      </w:r>
    </w:p>
    <w:p>
      <w:r>
        <w:t>FR: FR_GERICHTE 603 2014 135 du 11 novembre 2014</w:t>
      </w:r>
    </w:p>
    <w:p>
      <w:r>
        <w:t>IT: FR_GERICHTE 603 2014 135 del 11 novembre 2014</w:t>
      </w:r>
    </w:p>
    <w:p>
      <w:pPr>
        <w:pStyle w:val="Heading2"/>
      </w:pPr>
      <w:r>
        <w:t>Regeste</w:t>
      </w:r>
    </w:p>
    <w:p>
      <w:r>
        <w:t>Arrêt de la IIIe Cour administrative du Tribunal cantonal | Strassenverkehr und Transportwesen</w:t>
      </w:r>
    </w:p>
    <w:p>
      <w:pPr>
        <w:pStyle w:val="Heading2"/>
      </w:pPr>
      <w:r>
        <w:t>Erwägungen</w:t>
      </w:r>
    </w:p>
    <w:p>
      <w:r>
        <w:rPr>
          <w:b/>
        </w:rPr>
        <w:t>E. 1</w:t>
      </w:r>
    </w:p>
    <w:p>
      <w:r>
        <w:t>Le recours a été interjeté dans le délai et les formes prescrits par les art. 79 ss du code de procédure et de juridiction administrative (CPJA; RSF 150.1). L'avance des frais de procédure ayant par ailleurs été versée en temps utile, le recours est recevable à la forme. La Cour de céans peut dès lors en examiner les mérites.</w:t>
      </w:r>
    </w:p>
    <w:p>
      <w:r>
        <w:rPr>
          <w:b/>
        </w:rPr>
        <w:t>E. 2</w:t>
      </w:r>
    </w:p>
    <w:p>
      <w:r>
        <w:t>Selon la doctrine (cf. M. PERRIN, Délivrance et retrait du permis de conduire, Fribourg 1982, p. 212 à 214; B. KNAPP, Précis de droit administratif, 4ème éd., Bâle 1991, n° 38), l'autorité administrative jouit vis-à-vis du Juge pénal d'une totale indépendance. Toutefois, compte tenu du principe de l'unité et de la sécurité du droit, elle ne peut pas s'écarter sans motifs impérieux des constatations de fait contenues dans le jugement pénal si celles-ci sont le fruit d'une enquête approfondie avec rapport de police et auditions de témoins et s'il n'y a pas de raison de penser Tribunal cantonal TC Page 3 de 6 qu'elles sont inexactes ou incomplètes, si aucun moyen de preuve nouveau et pertinent n'est produit ou si aucun fait nouveau que le Juge pénal ignorait ou a omis de prendre en compte, au moment où il a pris sa décision, n'est établi ou allégué. Le Tribunal fédéral a précisé que l'autorité administrative en matière de circulation routière est en principe tenue d'attendre le jugement pénal avant de rendre sa décision car, fondamentalement, il appartient d'abord au Juge pénal de se prononcer sur la réalisation d'une infraction; elle est ensuite liée par le jugement pénal entré en force, à moins qu'elle soit en mesure de fonder sa décision sur des constatations de fait inconnues du Juge pénal, s'il existe des preuves nouvelles dont l'appréciation conduit à un autre résultat, si l'appréciation à laquelle s'est livré le Juge pénal n'a pas élucidé toutes les questions de droit, en particulier celles qui touchent à la violation des règles de la circulation (ATF 119 Ib 158 = JdT 1994 I 676). De même, eu égard au principe de l'unité et de la sécurité du droit, le conducteur ne peut plus contester, dans le cadre de la procédure administrative, les faits établis au terme d'une procédure sommaire, pour lesquels il a été sanctionné par une ordonnance pénale à laquelle il n'a pas fait opposition et qui est entrée en force. En effet, lorsque l'intéressé sait ou doit escompter qu'une procédure de retrait de permis sera engagée contre lui, il doit faire valoir ses moyens de défense lors de la procédure (sommaire) pénale déjà (ATF 121 II 214). En l'espèce, par ordonnance pénale du 3 juin 2014, le recourant a été reconnu coupable de lésions corporelles par négligence, commises suite à la perte de maîtrise de son véhicule. Non contesté, ce prononcé est entré en force. La CMA a fondé sa décision du 25 juin 2014 sur le même état de fait que celui retenu par le Juge pénal, à savoir le manque de précaution à l'approche de la sortie du giratoire, respectivement, la perte de maîtrise du véhicule et le heurt d'une piétonne sur le passage protégé. Force est dès lors de retenir, également en procédure administrative, que le recourant a manqué d'attention à l'approche de ce passage et que les circonstances qu'il invoque à décharge ne sont pas pertinentes. Au demeurant, il aurait pu contester les faits retenus dans le cadre d'une opposition à l'ordonnance pénale.</w:t>
      </w:r>
    </w:p>
    <w:p>
      <w:r>
        <w:rPr>
          <w:b/>
        </w:rPr>
        <w:t>E. 3</w:t>
      </w:r>
    </w:p>
    <w:p>
      <w:r>
        <w:t>avril 2006 consid. 2.2, in JdT 2006 I 439; cf. ATF 121 IV 286 consid. 4b p. 291 s.; 115 II 283 consid. 1a p. 285). En l'espèce, il est établi, au vu des faits retenus, que le recourant a violé les dispositions précitées.</w:t>
      </w:r>
    </w:p>
    <w:p>
      <w:r>
        <w:rPr>
          <w:b/>
        </w:rPr>
        <w:t>E. 4</w:t>
      </w:r>
    </w:p>
    <w:p>
      <w:r>
        <w:t>a) Conformément à l'art. 16a al. 1 let. a LCR, commet une infraction légère la personne qui, en violant les règles de la circulation, met légèrement en danger la sécurité d'autrui et à laquelle Tribunal cantonal TC Page 4 de 6 seule une faute bénigne peut être imputée; en cas d'infraction particulièrement légère, il est renoncé à toute mesure administrative (al. 4); dans les autres cas, un avertissement peut être prononcé si les conditions de l'al. 3 sont réalisées. Selon l'art. 16b al. 1 let. a LCR, commet une infraction moyennement grave la personne qui, en violant les règles de la circulation, crée un danger pour la sécurité d'autrui ou en prend le risque; dans ce cas, le permis de conduire est retiré pour la durée d'un mois au minimum (al. 2 let. a). Enfin, à teneur de l'art. 16c al. 1 let. a LCR, commet une infraction grave la personne qui, en violant gravement les règles de la circulation, met sérieusement en danger la sécurité d'autrui ou en prend le risque; le permis de conduire est alors retiré au conducteur pour la durée de trois mois au minimum (al. 2 let. a). Ainsi, la loi fait la distinction entre (cf. ATF 123 II 106 consid. 2a): - le cas de très peu de gravité (art. 16a al. 4 LCR); - le cas de peu de gravité (art. 16a al. 1 LCR);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(art. 16 al. 3 LCR).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du Tribunal fédéral 6A.16/2006 du 6 avril 2006 consid. 2.1.1 et les références citées).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192 consid. 2b;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La faute légère correspond à une négligence légère. Un tel cas de figure est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Tribunal cantonal TC Page 5 de 6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(C. MIZEL, Les nouvelles dispositions légales sur le retrait du permis de conduire, in RDAF 2004, p. 376). b) En l'espèce, il ressort du rapport de police que la piétonne était déjà engagée sur le passage protégé au moment de l'accident, de telle sorte qu'on ne peut lui reprocher de s'y être lancée à l'improviste, ce que le recourant n'invoque d'ailleurs pas non plus. Celui-ci ne circulait pas à une vitesse excessive (30 km/h selon ses dires). Toutefois, il n'a pas pris les précautions qui s'imposent à l'approche d'un passage sécurisé pour pouvoir accorder la priorité à la piétonne. Il a dû effectuer un freinage d'urgence qui, la chaussée étant mouillée, a entraîné un heurt avec celle- ci. Le recourant n'était donc manifestement pas suffisamment attentif, compte tenu des mauvaises conditions au moment des faits, pour pouvoir réagir en temps utile et éviter un accident. Un piéton vêtu de sombre, en hiver, par temps de pluie et traversant, à la nuit tombée, en milieu urbain, une chaussée mouillée sur un passage protégé, n'est selon le Tribunal fédéral notoirement pas un événement inhabituel (arrêt du Tribunal fédéral 1C_87/2009 du 11 août 2009 consid. 4.1). Dans des telles circonstances, la Haute Cour a retenu qu'on se trouvait en présence d'une violation du devoir particulier de prudence, ce qui doit être qualifié de faute grave au sens de l'art. 16c al. 1 let. a LCR. Dans la mesure où une personne qui se trouvait sur un passage protégé a été heurtée, la réalisation d'une mise en danger objective doit être admise (cf. arrêt précité consid. 4.2). En l'occurrence, il apparaît que le recourant a mis sérieusement en danger la sécurité d'autrui au sens de l'art. 16c al. 1 let. a LCR, la piétonne ayant chuté et souffert de contusions; il est au demeurant notoire que le fait de renverser un piéton peut avoir des conséquences tragiques (arrêt précité consid. 4). Il faut rappeler au recourant que si un conducteur a le devoir de se montrer particulièrement prudent devant un passage pour piétons lorsque les conditions de route, de circulation et de visibilité sont bonnes, il l'a à plus forte raison dans un cas comme celui-ci, où les conditions de visibilité étaient particulièrement mauvaises (heure de sortie des bureaux en pleine agglomération, de nuit et par temps de pluie); un degré de prudence supérieur au sens de l'art. 33 al. 2 LCR devait donc pouvoir être exigé du recourant. On peut ainsi considérer que, dans le cas particulier, outre qu'il a mis sérieusement en danger la sécurité d'autrui, le recourant a gravement violé les règles de circulation. En qualifiant de grave l'infraction en cause en vertu de l'art. 16c al. 1 let. a LCR, la CMA a pris en considération dans une juste mesure la gravité de la faute commise par le recourant et la mise en danger de la sécurité routière qui en est résultée. Son appréciation échappe à la critique.</w:t>
      </w:r>
    </w:p>
    <w:p>
      <w:r>
        <w:rPr>
          <w:b/>
        </w:rPr>
        <w:t>E. 5</w:t>
      </w:r>
    </w:p>
    <w:p>
      <w:r>
        <w:t>a) En vertu de l'art. 16c al. 2 LCR, après une infraction grave, le permis d'élève conducteur ou le permis de conduire est retiré pour la durée de trois mois au minimum (let. a). L'art. 16 al. 3, 2ème phrase, LCR prescrit que la durée minimale du retrait ne peut pas être réduite. b) En l'occurrence, en fixant à trois mois la durée du retrait du permis de conduire du recourant, la CMA s'en est tenue à la durée minimale prévue par l'art. 16b al. 2 let. a LCR. Au vu de l'art. 16 al. 3, dernière phrase, LCR, cette durée ne peut être réduite, pour quelque raison que ce soit (ATF 132 II 234). c) Aussi, pour l'ensemble des motifs qui précèdent, il faut constater que la CMA n'a pas violé la loi, ni commis aucun excès ou abus de son pouvoir d'appréciation en qualifiant de grave l'infraction commise par le recourant et en la sanctionnant par un retrait du permis de conduire de la durée de trois mois. Sa décision doit dès lors être confirmée et le recours rejeté. Tribunal cantonal TC Page 6 de 6</w:t>
      </w:r>
    </w:p>
    <w:p>
      <w:r>
        <w:rPr>
          <w:b/>
        </w:rPr>
        <w:t>E. 6</w:t>
      </w:r>
    </w:p>
    <w:p>
      <w:r>
        <w:t>Vu l'issue du recours, les frais de procédure doivent être mis à la charge du recourant qui succombe, conformément à l'art. 131 CPJA et aux art. 1 et 2 du Tarif sur les frais de procédure et des indemnités en matière de juridiction administrative (RSF 150.12). la Cour arrête: I. Le recours est rejeté. Partant, la décision de la CMA du 25 juin 2014 est confirmée. II. Les frais de procédure, par 600 francs, sont mis à la charge du recourant. Ils sont compensés avec l'avance versée. III. Communication.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11 novembre 2014/JFR/vth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