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89 vom 20. August 2024</w:t>
      </w:r>
    </w:p>
    <w:p>
      <w:r>
        <w:t>FR Kantonsgericht, 2024-08-20, FR</w:t>
      </w:r>
    </w:p>
    <w:p>
      <w:r>
        <w:rPr>
          <w:b/>
        </w:rPr>
        <w:t xml:space="preserve">Quelle: </w:t>
      </w:r>
      <w:r>
        <w:t>https://mcp.opencaselaw.ch/entscheid/fr_gerichte_602_2024_89</w:t>
      </w:r>
    </w:p>
    <w:p>
      <w:r>
        <w:t>FR: FR_GERICHTE 602 2024 89 du 20 août 2024</w:t>
      </w:r>
    </w:p>
    <w:p>
      <w:r>
        <w:t>IT: FR_GERICHTE 602 2024 89 del 20 agosto 2024</w:t>
      </w:r>
    </w:p>
    <w:p>
      <w:pPr>
        <w:pStyle w:val="Heading2"/>
      </w:pPr>
      <w:r>
        <w:t>Regeste</w:t>
      </w:r>
    </w:p>
    <w:p>
      <w:r>
        <w:t>Arrêt de la IIe Cour administrative du Tribunal cantonal | Einsprache (Entschädigung, Art. 148 VRG)</w:t>
      </w:r>
    </w:p>
    <w:p>
      <w:pPr>
        <w:pStyle w:val="Heading2"/>
      </w:pPr>
      <w:r>
        <w:t>Erwägungen</w:t>
      </w:r>
    </w:p>
    <w:p>
      <w:r>
        <w:rPr>
          <w:b/>
        </w:rPr>
        <w:t>E. 22</w:t>
      </w:r>
    </w:p>
    <w:p>
      <w:r>
        <w:t>mai 2024 n'avaient pas été produites et a, partant, arrêté l'indemnité de partie due à l'intimée à CHF 2'500.-, plus TVA, en application de l’art. 11 al. 1, 2ème phrase, Tarif JA; que, cela étant, vérification faite, il appert que Me Julien Guignard a effectivement déposé ses listes de frais par courriel du 2 juin 2024; qu'en vertu de l'art. 145a CPJA, le défenseur désigné doit faire parvenir à l'autorité un récapitulatif des opérations effectuées et, au besoin, les pièces justificatives des débours engagés. L'autorité invite le défenseur à déposer sa liste de frais. Si l'autorité ne la reçoit pas avant le prononcé de la décision, elle fixe l'indemnité d'office, selon sa libre appréciation; que la disposition précitée ne précise pas la procédure en vue d'obtenir les listes de frais. A l'évidence, il est loisible à l'autorité de fixer un délai aux parties à cet effet. Mais, quoiqu'il en soit, ce qui est déterminant c'est qu'elle soit en possession de dite liste de frais avant le prononcé de sa décision pour pouvoir en tenir compte; qu'or, en l'espèce, les listes de frais de Me Julien Guignard ont été envoyées par courriel du 2 juin 2024 et le Tribunal a statué sur les recours le 5 juin suivant; que c'est suite à un problème interne de transmission que la Cour n'avait pas en main les listes de frais lorsqu'elle a statué et il ne saurait être question d'en faire supporter les conséquences à l'intimée; qu'au préalable, à défaut de liste de frais, le Greffe du Tribunal avait relancé par téléphone Me Julien Guignard le 29 mai 2024, sans lui donner de délai pour produire sa liste de frais;</w:t>
      </w:r>
    </w:p>
    <w:p>
      <w:r>
        <w:t>Tribunal cantonal TC Page 4 de 6 que, dans ces circonstances, en application du principe de la confiance et de la maxime d'office, il se justifie de tenir compte des listes de frais déposées par Me Julien Guignard; que, par ailleurs, il sied de souligner, contrairement aux considérations des recourants, que la prétendue tardiveté du dépôt de la liste de frais n'a quoi qu'il en soit aucune incidence sur la présente procédure dès lors que la réclamation est ouverte même si aucune liste de frais n'est demandée ni même produite; qu'il convient, partant, d'examiner les listes de frais produites le 2 juin 2024 par Me Julien Guignard, le but de la réclamation étant précisément de procéder à une analyse plus approfondie; que, conformément à l'art. 8 al. 1 Tarif JA,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CHF 0.40 par copie isolée (art. 9 al. 2 Tarif JA); que les listes de frais produites le 2 juin 2024 répondent à ces exigences; qu'elles totalisent toutefois 32,25 heures (23,08 + 9,17), plus CHF 21.10 de débours, plus CHF 622.52 au titre de la TVA, pour un total de CHF 8'062.50; que, bien que les deux affaires, liées entre elles - la première concernant le permis de démolir/construire initial et la seconde portant sur un changement d'affectation ainsi que sur des modifications apportées au projet essentiellement pour l'adapter aux exigences émises par les services de l'Etat et la commune – présentent quelques difficultés, le montant des honoraires total réclamé par Me Julien Guignard dépasse ce qui peut et doit être considéré comme raisonnable pour la défense des intérêts de l'intimée, qui plus est dans le cadre d'un seul échange des écritures par affaire, et paraît excessif; que, pour comparaison, alors que Me Julien Guignard demande 23,08 heures pour la première affaire, Me Jean-Christophe a Marca n'en réclame que 13,74 heures, pour un total de 24,91 heures pour les deux procédures, alors même qu'il défend les recourants; que, tout bien pesé, la Cour de céans estime que 25 heures de travail au total pour les deux procédures paraissent adéquates et adaptées, eu égard à l'ensemble des circonstances; que, sur le vu de ce qui précède, la réclamation doit être partiellement admise; que l'indemnité de partie octroyée à l'intimée, payable en main de Me Julien Guignard, s'élève dès lors à CHF 6'250.- (25 heures à CHF 250.-/heure), plus CHF 21.10 au titre de débours, plus CHF 482.90 au titre de la TVA à 7,7 %, l'intégralité des écritures ayant été déposée en 2023, pour un total de CHF 6'754.-, solidairement à charge des recourants; que la procédure de réclamation est gratuite (art. 134 al. 1 CPJA); que, dans la mesure où la présente décision est rendue en dernière instance cantonale, la partie réclamante qui obtient gain de cause partiel a droit à une indemnité de partie réduite selon les art. 137 et 138 al. 2 CPJA, en lien avec l’art. 103 al. 3 CPJA (cf. arrêts TC FR 602 2023 127 du 19 janvier 2024; 601 2021 187 du 10 février 2022 et les références citées);</w:t>
      </w:r>
    </w:p>
    <w:p>
      <w:r>
        <w:t>Tribunal cantonal TC Page 5 de 6 qu'il convient ainsi d’allouer à l'intimée une indemnité de partie réduite pour la procédure de réclamation et d'en arrêter le montant à un total de CHF 135.10 (honoraires et débours: CHF 125.-; TVA à 8,1 %: CHF 10.10), le montant revendiqué au titre des honoraires étant de CHF 250.- (cf. ch. 3 des conclusions de la réclamation), à charge de l'Etat de Fribourg; que, de même, il convient d'allouer aux recourants une indemnité de partie réduite pour la procédure de réclamation et d'en arrêter le montant à un total de CHF 135.10 (honoraires et débours: CHF 125.-; TVA à 8,1 %: CHF 10.10), le montant revendiqué au titre des honoraires étant de CHF 250.- également (cf. ch. 4 des conclusions de la détermination du 25 juillet 2024), à charge de l'Etat de Fribourg; (dispositif en page suivante)</w:t>
      </w:r>
    </w:p>
    <w:p>
      <w:r>
        <w:t>Tribunal cantonal TC Page 6 de 6 la Cour arrête : I. La réclamation (602 2024 89 et 602 2024 90) est partiellement admise. Partant, le chiffre VI du dispositif de l'arrêt du 5 juin 2024 rendu en les causes 602 2022 245 (+ 602 2022 246) et 602 2023 60 (+ 602 2023 63) est modifié comme suit: "Il est alloué à l'intimée une indemnité à titre de dépens de CHF 6'754.- (dont CHF 482.90 au titre de la TVA à 7,7 %), solidairement à charge des recourants." II. Il n'est pas perçu de frais de procédure. III. Il est alloué à l'intimée une indemnité de partie réduite de CHF 135.10 (dont CHF 10.10 au titre de la TVA à 8,1 %), à charge de l'Etat de Fribourg. IV. Il est alloué aux recourants une indemnité de partie réduite de CHF 135.10 (dont CHF 10.10 au titre de la TVA à 8,1 %), à charge de l'Etat de Fribourg. V. Notification. Cette décision peut faire l'objet d'un recours auprès du Tribunal fédéral, à Lausanne, dans les 30 jours dès sa notification. Fribourg, le 20 août 2024/ape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