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182 vom 21. August 2025</w:t>
      </w:r>
    </w:p>
    <w:p>
      <w:r>
        <w:t>FR Kantonsgericht, 2025-08-21, FR</w:t>
      </w:r>
    </w:p>
    <w:p>
      <w:r>
        <w:rPr>
          <w:b/>
        </w:rPr>
        <w:t xml:space="preserve">Quelle: </w:t>
      </w:r>
      <w:r>
        <w:t>https://mcp.opencaselaw.ch/entscheid/fr_gerichte_602_2024_182</w:t>
      </w:r>
    </w:p>
    <w:p>
      <w:r>
        <w:t>FR: FR_GERICHTE 602 2024 182 du 21 août 2025</w:t>
      </w:r>
    </w:p>
    <w:p>
      <w:r>
        <w:t>IT: FR_GERICHTE 602 2024 182 del 21 agosto 2025</w:t>
      </w:r>
    </w:p>
    <w:p>
      <w:pPr>
        <w:pStyle w:val="Heading2"/>
      </w:pPr>
      <w:r>
        <w:t>Regeste</w:t>
      </w:r>
    </w:p>
    <w:p>
      <w:r>
        <w:t>Arrêt de la IIe Cour administrative du Tribunal cantonal | Raumplanung und Bauwesen</w:t>
      </w:r>
    </w:p>
    <w:p>
      <w:pPr>
        <w:pStyle w:val="Heading2"/>
      </w:pPr>
      <w:r>
        <w:t>Erwägungen</w:t>
      </w:r>
    </w:p>
    <w:p>
      <w:r>
        <w:rPr>
          <w:b/>
        </w:rPr>
        <w:t>E. 25</w:t>
      </w:r>
    </w:p>
    <w:p>
      <w:r>
        <w:t>juillet 2023. Cette opposition portait principalement sur les points suivants: prescriptions de zone et distances à la limite de la forêt, calcul de la valeur limite d'émission dans le lieu à utilisation sensible (LUS) situé sur la parcelle ddd RF, demande de permis de construire incomplète, intégration dans le paysage, présence d'un potentiel site pollué, co-utilisation des installations, procédure de mise à l'enquête et volonté de la population, risques sanitaires, risques pour l'environnement, principe de précaution et défaillance du système de contrôle de la qualité, impact énergétique et écologique, protection de la vie privée et de la sécurité. Le 7 août 2023, le Conseil communal a émis un préavis favorable. Le Service de l'environnement (SEn) a rendu un préavis défavorable le 4 octobre 2023 au motif que le dossier était lacunaire et que la conformité du projet à l'ordonnance du 23 décembre 1999 sur la protection contre le rayonnement non ionisant (ORNI; RS 814.710) ne pouvait pas être établie. Le 6 octobre 2023, le Service des constructions et de l'aménagement (SeCA) a préavisé défavorablement le projet, relevant que la demande de permis de construire – qui ne respecte pas la distance à la forêt – n'a pas fait l'objet d'une demande de dérogation. Il a ajouté que le projet devait en outre s'aligner sur les exigences du SEn. Les 8 novembre 2023 et 13 février 2024, la requérante a déposé de nouveaux documents portant sur le calcul de rayonnement et le coefficient d'amortissement sur la base desquels le SEn a rendu un préavis favorable avec conditions le 19 mars 2024, annulant et remplaçant les précédents préavis. Le 26 mars 2024, le SeCA a constaté que le projet était à présent conforme aux exigences du SEn. Il a néanmoins rendu un préavis complémentaire défavorable au motif que le projet n'avait pas fait l'objet d'une demande de dérogation par rapport à la distance à la forêt. Le 3 juin 2024, la requérante a déposé une demande de dérogation à la distance à la forêt. Le projet avec demande de dérogation a fait l'objet d'une mise à l'enquête complémentaire parue dans la FO. Le 3 septembre 2024, les opposants susmentionnés ont déposé un complément à leur précédente opposition. En substance, ils ont contesté que seul le bureau situé à l'intérieur du bâtiment de la déchetterie soit considéré comme un LUS et que le reste du bâtiment et de la parcelle soit traité comme un lieu de séjour momentané (LSM). Selon eux, le sud de la parcelle ddd RF en entier est un lieu de travail et doit être considéré comme un LUS. Ils se sont par ailleurs opposés à la demande</w:t>
      </w:r>
    </w:p>
    <w:p>
      <w:r>
        <w:t>Tribunal cantonal TC Page 3 de 21 de dérogation à la distance à la forêt, au motif qu'elle porterait atteinte à la fonction protectrice et sociale de la forêt. Ils ont également relevé un impact négatif sur le paysage. Ils ont en outre soulevé que la co-utilisation de la station existant sur le clocher de l'église du village devait être imposée à la requérante plutôt que de l'autoriser à construire une nouvelle installation. Le 19 septembre 2024, le Service des forêts et de la nature (SFN) a émis un préavis favorable avec conditions. Le 20 septembre 2024, les autres services de l'Etat consultés ayant rendu des préavis favorables (certains avec conditions), le SeCA a également rendu un préavis complémentaire favorable. C. Par décision du 23 octobre 2024, la Lieutenante de préfet du district de la Veveyse a octroyé la dérogation et le permis de construire sollicités, sous réserve du droit des tiers – en particulier relevant du droit privé – ainsi que de l'observation stricte des plans et conditions des préavis communaux et cantonaux. Elle a rendu la requérante et la commune attentives à la condition émise par le SFN dans son préavis du 19 septembre 2024 relative aux mesures à prendre afin d'éviter tous dommages aux zones boisées et à l'interdiction d'utiliser la forêt comme aire de parking ou d'entreposage de matériel. Par décision du même jour, la Lieutenante de préfet a rejeté les oppositions de A.________ et B.________, en se référant pour l'essentiel aux préavis des services cantonaux. D. Par envoi du 18 novembre 2024, les précités forment recours auprès du Tribunal cantonal contre ces décisions (602 2024 182), concluant, sous suite de frais et dépens, principalement à leur annulation, subsidiairement, au renvoi de la cause à l'autorité intimée pour nouvelle décision dans le sens des considérants. Ils requièrent en outre, à titre provisionnel, l'octroi de l'effet suspensif à leur recours (602 2024 183). A l'appui de leurs conclusions, les recourants se plaignent tout d'abord d'une violation de leur droit d'être entendus. Ils invoquent ensuite une violation du règlement communal d'urbanisme (RCU) quant à la hauteur maximale admissible dans la zone. Ils contestent par ailleurs le calcul de la valeur limite d'émission pour le LUS situé sur la parcelle ddd RF. Ils affirment à ce propos que le LUS à prendre en considération ne se limite pas au bureau, mais est formé de l'ensemble du bâtiment communal (lequel comprend un atelier) ainsi que de la zone de travail alentours. Ils indiquent que le coefficient d'atténuation du béton ne doit pas être utilisé pour le calcul de la valeur limite d'émission sur le LUS. Pour appuyer leur raisonnement, les recourants relèvent que les employés communaux sont présents sur place plus de 21h30 par semaine, soit l'équivalent de plus de deux jours et demi de travail. Ils soutiennent en outre que le canapé forestier récemment aménagé dans la forêt au Nord du site prévu pour l'installation litigieuse est également un LUS. Ils affirment encore que le permis de construire n'aurait pas dû être délivré au motif qu'il n'a pas été prouvé que l'emplacement prévu est nécessaire au bon fonctionnement du réseau et le seul adéquat, respectivement qu'une co-utilisation des installations de téléphonie mobile existant déjà sur le clocher de l'église n'était pas envisageable. Ils soutiennent en outre que la dérogation à la distance à la forêt n'aurait pas dû être accordée, non seulement car il n'a pas été démontré qu'il n'y a pas d'autre site possible qui couvrirait les besoins en 5G du village sans déroger aux dispositions légales applicables, mais aussi au motif que l'installation de téléphonie en cause générera des nuisances portant préjudice aux fonctions sociales et protectrices de la forêt. Les recourants estiment que l'aménagement du canapé forestier aurait dû être pris en compte dans l'examen de la demande de dérogation, ce qui n'a pas été fait.</w:t>
      </w:r>
    </w:p>
    <w:p>
      <w:r>
        <w:t>Tribunal cantonal TC Page 4 de 21 Enfin, ils invoquent la clause d'esthétique, estimant que cette installation de téléphonie réduira considérablement la qualité du paysage de la région. E. Le 2 décembre 2024, la Lieutenante de préfet indique n'avoir aucune observation à formuler en lien avec le recours et renvoie à sa décision du 23 octobre 2024. Dans ses observations du 7 janvier 2025, la commune rappelle qu'elle est non seulement instance communale, mais également la propriétaire de l'art. ddd RF. Elle confirme qu'un canapé forestier a été aménagé en septembre 2024 sur la parcelle précitée, à proximité de la future antenne 5G, et indique n'avoir pas beaucoup de recul sur l'utilisation de celui-ci. Elle précise que ce canapé forestier est en moyenne utilisé 18 heures par mois, ce qui correspond à une sortie de trois heures sur place par mois pour les six classes de l'école. A propos du nombre d'heures de présences des employés communaux sur le site de la parcelle ddd RF, la commune indique qu'il varie selon les saisons et les tâches à effectuer selon la météo. Elle estime néanmoins à 20 le nombre d'heures hebdomadaires de présence des employés communaux sur le site. S'agissant de la conformité du projet avec le RCU, la commune indique que les limites de hauteur prévues pour la zone ne sont applicables qu'aux constructions, mais pas aux antennes et autres mâts pour lesquels il n'existe pas de dispositions spécifiques. Quant à l'intégration au paysage, la commune rappelle qu'elle a préavisé favorablement le projet. Dans ses observations du 17 janvier 2025, la constructrice conteste les différents griefs soulevés par les recourants. Elle relève en particulier que leur droit d'être entendus n'a pas été violé. Elle soutient que le projet est conforme au RCU ainsi qu'à l'ORNI, que les parties extérieures de la déchetterie ne correspondent pas à la définition de LUS et que le choix du bureau en tant que LUS n° 2 a été justifié et accepté par le SEn. S'agissant du canapé forestier récemment aménagé, la constructrice indique que "sans reconnaître la qualité de LUS au canapé forestier, [elle] se déclare toutefois prête à effectuer à bien plaire un calcul afin de déterminer l'intensité de champ présente à cet endroit". Concernant la co-utilisation des installations voulue par les recourants, la constructrice relève que c'est à elle seule qu'il incombe de choisir l'emplacement adéquat de l'installation de téléphonie mobile et qu'il n'y a aucune obligation de coordination entre les opérateurs à l'intérieur de la zone à bâtir. Elle souligne que, dans la mesure où le projet est conforme à l'ORNI, la protection des animaux est également assurée. Elle réfute l’allégation selon laquelle la dérogation porte atteinte aux fonctions protectrices et sociales de la forêt et relève que les valeurs de champ sur celle-ci ne seraient que peu modifiées si la distance de 20 m était respectée. Enfin, elle conteste que la clause d'esthétique puisse s'opposer à ce projet. Par détermination spontanée du 31 janvier 2025, les recourants maintiennent leurs conclusions et complètent les arguments déjà exposés dans leur recours. F. Il sera fait état des arguments développés par les parties à l'appui de leurs conclusions dans les considérants de droit du présent arrêt, pour autant que cela soit utile à la solution du litige.</w:t>
      </w:r>
    </w:p>
    <w:p>
      <w:r>
        <w:t>Tribunal cantonal TC Page 5 de 21 en droit 1. 1.1. Aux termes de l'art. 76 du code fribourgeois du 23 mai 1991 de procédure et de juridiction administrative (CPJA; RSF 150.1), a qualité pour recourir quiconque est atteint par la décision attaquée et a un intérêt digne de protection à ce qu'elle soit annulée ou modifiée (let. a); toute autre personne, organisation ou autorité à laquelle la loi reconnaît le droit de recourir (let. b). En l'occurrence, les recourants sont propriétaires de l'art. fff RF, sis en zone agricole; leur habitation se trouve à environ 200 m de l'antenne projetée. Les précités sont destinataires de la décision préfectorale sur opposition. Leur parcelle est sise à l'intérieur du périmètre de 1'508 m défini comme distance maximale selon le Tribunal fédéral pour pouvoir former opposition dans la fiche de données spécifique au site que l'intimée a jointe au dossier de sa demande de permis de construire. Partant, la qualité pour recourir doit leur être reconnue. 1.2. Par ailleurs, déposé dans le délai et les formes prescrits - et l'avance des frais de procédure ayant été versée en temps utile - le recours est recevable en vertu de l'art. 114 al. 1 let. c CPJA et de l'art. 141 al. 1 de la loi fribourgeoise du 2 décembre 2008 sur l'aménagement du territoire et les constructions (LATeC; RSF 710.1). Le Tribunal cantonal peut donc entrer en matière sur les mérites du recours. 2. Selon l'art. 77 CPJA, l'autorité de recours revoit la légalité de la décision attaquée, ainsi que la constatation des faits par l'autorité intimée; cela signifie qu'elle peut sanctionner la violation de la loi, y compris l'excès ou l'abus du pouvoir d'appréciation, ainsi que la constatation inexacte ou incomplète des faits pertinents. Elle ne peut en revanche pas revoir les questions d'opportunité. 3. 3.1. Dans un grief qu'il convient d'examiner en premier lieu, les recourants invoquent une violation de leur droit d'être entendus, au motif que la décision attaquée ne traite pas tous les arguments qu'ils ont développés dans leurs opposition et complément. 3.2.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Cst. et concrétisé par les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Le droit d'être entendu implique également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w:t>
      </w:r>
    </w:p>
    <w:p>
      <w:r>
        <w:t>Tribunal cantonal TC Page 6 de 21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2C_41/2020 du 24 juin 2020 consid. 5.1.1; ATF 143 IV 40 consid. 3.4.3, 141 V 557 consid. 3.2.1).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 14 septembre 2018 consid. 5). 3.3. Les recourants soutiennent qu'il y a violation de leur droit d'être entendus au motif que la décision attaquée ne contient aucune motivation quant aux griefs soulevés dans leur complément du 3 septembre 2024. Ceux-ci visent, d'une part, le LUS à prendre en considération sur la parcelle en cause et, d'autre part, la dérogation à la distance à la forêt. 3.3.1. Pour ce qui est de la dérogation à la distance à la forêt, l'autorité intimée a motivé sa décision en se référant aux préavis émis par le SFN et le SeCA. Elle a précisé ne pas avoir de raisons de s'en écarter. Il est vrai que ces deux préavis ne prennent pas expressément position sur les arguments soulevés par les recourants dans leur seconde opposition du 3 septembre 2024. Il n'en demeure pas moins que le préavis du SFN – auquel le SeCA s'est référé – précise les éléments à prendre en considération et motive son appréciation. En effet, dans son premier préavis – favorable avec conditions – du 7 septembre 2023, le SFN a retenu ceci: "Le 4e arrondissement forestier préavise favorablement l’octroi d’une dérogation à la distance minimale de 20 mètres, selon l’article 26 al. 2 LFCN, sous le strict respect des conditions suivantes: 1. La commune de E.________ doit faire le nécessaire pour mettre à jour la couverture du sol, pour le secteur de la déchetterie. 2. La forêt ne pourra pas servir d’aire de parking ou d’entreposage de matériel durant la durée des travaux. 3. Aucun traitement spécifique ne sera appliqué à la forêt voisine en lien avec les inconvénients résultant de la proximité de la lisière de forêt". Il a en outre indiqué ceci: "La section nature et paysage (N&amp;P) du Service des forêts et de la nature (SFN) examine la prise en compte des intérêts de la nature et du paysage dans l’élaboration du projet et sa conformité avec les bases légales existantes. Elle évalue en particulier les éléments relatifs aux boisements hors-forêts (BHF), aux aménagements des espaces verts et à la future arborisation sous l’angle de la promotion de la biodiversité et de l’intégration paysagère". Sous la rubrique "Evaluation et conclusion", le SFN indique "Pas de BHF protégé sur cette parcelle ou sur les parcelles voisines, pas de valeurs naturelles ou de biotopes recensés dans le secteur. Impact du projet sur le paysage. L’impact paysagé est réduit par la présence de la forêt faisant écran. Étant donné les éléments ci-dessus, la section N&amp;P du SFN rend un préavis favorable".</w:t>
      </w:r>
    </w:p>
    <w:p>
      <w:r>
        <w:t>Tribunal cantonal TC Page 7 de 21 Après la mise à l'enquête complémentaire découlant de la demande formelle de dérogation à la distance à la forêt, le SNF a émis un nouveau préavis – toujours favorable avec conditions – le 19 septembre 2024. Ce service relève dans ce document qu'aucune modification affectant la forêt n'a été apportée au dossier. Il reprend pour le reste le même contenu que son préavis précédent. A la lecture de la décision attaquée et des préavis sur lesquels elle s'appuie, on comprend quels sont les éléments jugés déterminants pour se prononcer sur la dérogation requise et donc les raisons qui ont conduit l'autorité intimée à accorder celle-ci et – par voie de conséquence – à écarter les motifs avancés par les opposants. Les exigences en matière de droit d'être entendu sont par conséquent respectées. Autre est la question de savoir, par contre, si la dérogation accordée est matériellement conforme au droit, ce que la Cour de céans examinera ci-après (cf. consid. 4). 3.3.2. Ensuite, s'agissant du LUS à prendre en considération sur la parcelle ddd RF, l'autorité intimée s'est référée aux calculs fournis par la requérante et vérifiés par le SEn dans son préavis du 14 mars 2024 et a retenu que les valeurs limites sont respectées concernant l'installation projetée (tant pour les LUS que pour les LSM). Elle a plus particulièrement indiqué que "le Service spécialisé note que les valeurs d'amortissement par le bâtiment et le coefficient d'amortissement pris en considération par la requérante ont été argumentés et se justifient en raison de la configuration du LUS (intérieur du bâtiment avec murs et toiture en béton)". Le SEn conclut qu'au vu des paramètres présentés, le projet est conforme à l'ORNI et préavise favorablement le projet, sous conditions. A la lecture de la décision attaquée, on comprend que l'autorité intimée tient le préavis du SEn du 14 mars 2024 pour concluant – étant précisé que le contenu du dernier préavis du SEn du 19 mars 2025 est identique – et qu'elle s'appuie sur ses conclusions pour établir son raisonnement. Les recourants ont donc tort lorsqu'ils affirment que la motivation de la décision attaquée viole leur droit d'être entendus. Lorsqu'ils se plaignent du fait que le préavis du SEn – sur lequel l'autorité intimée s'est appuyée – est antérieur à leur complément du 3 septembre 2024 de sorte que ledit service n'a pas pu tenir compte de leurs arguments, les recourants contestent le caractère concluant du préavis du SEn du 14 mars 2024. Cet aspect sera examiné ci-après (cf. consid. 10). 4. 4.1. Les recourants contestent la dérogation à la distance à la forêt accordée. Ils affirment que celle-ci porte atteinte aux fonctions protectrices et sociales de la forêt. Ils estiment par ailleurs que la parcelle concernée ne convient pas et que ce n'est que s'il y a impossibilité d'installer l'antenne sur un autre terrain où une dérogation n’est pas nécessaire – ce qui n'a selon eux pas été démontré par la constructrice – que la dérogation en cause pourrait être accordée. 4.2. En vertu de l'art. 17 de la loi du 4 octobre 1991 sur les forêts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Selon l'art. 26 de la loi cantonale du 2 mars 1999 sur les forêts et la protection contre les catastrophes naturelles (LFCN; RSF 921.1), aucune construction ou installation non forestière, aucun dépôt permanent ou temporaire ne peut être érigé à moins de 20 mètres de la forêt (al. 1). Des dérogations peuvent être accordées par l'autorité compétente pour autoriser la construction. La demande de</w:t>
      </w:r>
    </w:p>
    <w:p>
      <w:r>
        <w:t>Tribunal cantonal TC Page 8 de 21 dérogation doit être jointe à la demande de permis de construire; elle est accompagnée de l'avis préalable du ou de la propriétaire de la forêt concernée (al. 2). L'autorité tient compte des inconvénients éventuels pour l'exploitation de la forêt, pour la sécurité et la salubrité des constructions et des installations ainsi que pour les fonctions protectrice et sociale de la forêt (al. 3). L'octroi d'une dérogation à la distance minimale est, dans les limites du droit fédéral, subordonné aux conditions suivantes, qui font l'objet d'une mention au registre foncier: a) la signature, par le ou la propriétaire du fonds bénéficiaire, d'une décharge de responsabilité pour le préjudice qu'il ou elle pourrait subir du fait de chutes d'arbres ou de parties d'arbres; b) l'obligation, pour le ou la propriétaire du fonds bénéficiaire, de prendre en charge tout ou partie des frais d'entretien de la partie de la lisière de forêt concernée (al. 4). Quant au RCU, il prévoit à son art. 15 ch. 2 une distance à respecter de 20 m également. La prescription de droit cantonal permet à l'autorité compétente d'accorder des dérogations pour autoriser la construction. Le Tribunal fédéral a déjà eu l'occasion de clarifier qu'une dérogation générale le long d'une forêt qui permet de réaliser des constructions et installations à 15 mètres de la lisière n'est pas en soi susceptible de compromettre la conservation, le traitement ou l'exploitation de la forêt. En effet, la Haute Cour a considéré que, du point de vue des autorités fédérales, une telle distance pourrait être retenue comme une norme, dans le cadre du droit cantonal réservé par l'art. 17 al. 2 LFo, sans risque pour la forêt (cf. arrêt TF 1A.261/2005 du 7 décembre 2005 avec renvoi au Message du Conseil fédéral concernant la nouvelle loi sur les forêts, FF 1988 III 183 et la publication de l'Office fédéral de l'environnement, des forêts et du paysage, Vor lauter Bäumen den Wald doch noch sehen: Ein Wegweiser durch die neue Waldgesetzgebung, 1993, p. 53). Si, pour la Haute Cour, cette possibilité de construire à 15 mètres est admissible dans le cadre d'une dérogation générale, adoptée dans un plan d'aménagement de détail, elle peut a fortiori également se justifier dans des cas individuels (cf. arrêt TC FR 602 2018 141 du 15 avril 2019 consid. 3.1). Il ressort du message du Conseil d'Etat du 20 octobre 1998 accompagnant le projet de LFCN que les fonctions que doivent remplir la forêt sont définies par la LFo. S'agissant de la fonction protectrice de la forêt, le message précise que "les forêts exercent une fonction protectrice lorsqu'elles protègent la population ou des valeurs matérielles contre des catastrophes naturelles telles que les avalanches, les glissements de terrains, l'érosion et les chutes de pierres". Quant à la fonction sociale, "les forêts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4.3. En l'espèce, la constructrice a déposé une demande de dérogation que la commune – en sa qualité de propriétaire du terrain – a contresignée en guise d'accord. Selon les indications ressortant des deux préavis émis par le SFN, l'implantation de l'antenne litigieuse est prévue à 15 m de distance de la forêt (au lieu de 20 m selon la LFCN et le RCU). Ceci n’est pas contesté, tout comme le fait qu'eu égard à la configuration des lieux, l'installation de téléphonie mobile projetée ne peut pas être implantée sur la parcelle ddd RF en respectant la distance de 20 m à la forêt. Sur la base des éléments figurant au dossier et en particulier de l’avis circonstancié du SFN – service spécialisé en matière de préservation des forêts notamment –, la Cour de céans retient que la fonction protectrice de la forêt – qui, comme indiqué ci-dessus (cf. consid. 4.2), consiste à protéger</w:t>
      </w:r>
    </w:p>
    <w:p>
      <w:r>
        <w:t>Tribunal cantonal TC Page 9 de 21 la population ou des valeurs matérielles contre les catastrophes naturelles – n'est aucunement touchée par le projet de construction litigieux. Les recourants ne soulèvent d'ailleurs aucun argument dans ce sens, avançant – à tort – que la fonction protectrice de la forêt visée par l'art. 26 LFCN réside dans son rôle de refuge et de réservoir pour la biodiversité. La Cour de céans ne voit pas non plus en quoi la fonction sociale de la forêt serait impactée par une réduction de cinq mètres de la distance séparant l'antenne projetée de la forêt (15 m au lieu de 20 m). Les recourants ne soulèvent aucun grief susceptible de remettre en cause les conclusions du SFN qui ont été rappelées ci-avant (cf. consid. 3.3.1) et qui posent plusieurs conditions à l’octroi de cette dérogation. Ils avancent pour l'essentiel des arguments en lien avec les émissions de rayonnement que subiraient les promeneurs ou les animaux, aspects qui ne relèvent pas directement de la fonction sociale de la forêt et seront traités ci-après (cf. consid. 10). Quant au grief consistant à soutenir que la dérogation sollicitée ne doit pas être délivrée tant que la constructrice n'a pas démontré l'impossibilité de construire sur une autre parcelle lui permettant de respecter les règles de distance applicables, il est rappelé que lorsque le projet de construction est prévu en zone constructible, le propriétaire bénéficie du libre choix quant à son lieu d'implantation. L'autorité n'a pas la compétence de refuser le permis de construire qui lui est demandé sous prétexte qu'une autre solution plus judicieuse à ses yeux ou ceux du voisin peut entrer en considération (sur cet aspect, cf. consid. 5.2.1 ci-dessous). Il s'agit là d'une question d'opportunité sur laquelle la Cour de céans ne peut entrer en matière. Enfin, contrairement à ce que soutiennent les recourants, l’aménagement du canapé forestier n’avait pas à être pris en compte dans l’examen de la demande de dérogation à la distance à la forêt, dès lors que cette dernière ne concerne que l’implantation de l’antenne litigieuse. Au vu de ce qui précède, la Cour ne voit pas de raison de se distancier de l’avis du service spécialisé, ce d’autant moins que la Haute Cour a considéré qu’une distance fixée de manière générale à 15 m est conforme à la loi fédérale et qu’en l’occurrence, l’installation s’implantera précisément à cette distance. Le recours doit être rejeté sur ce point. 5. 5.1. Aux termes de l'art. 92 al. 2 1ère phrase Cst., la Confédération veille à ce qu'un service universel suffisant en matière de services postaux et de télécommunications soit assuré à des prix raisonnables dans toutes les régions du pays. En application de cette disposition, la loi du</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21 août 2025/vth/mrg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