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105 vom 3. April 2025</w:t>
      </w:r>
    </w:p>
    <w:p>
      <w:r>
        <w:t>FR Kantonsgericht, 2025-04-03, DE</w:t>
      </w:r>
    </w:p>
    <w:p>
      <w:r>
        <w:rPr>
          <w:b/>
        </w:rPr>
        <w:t xml:space="preserve">Quelle: </w:t>
      </w:r>
      <w:r>
        <w:t>https://mcp.opencaselaw.ch/entscheid/fr_gerichte_602_2024_105</w:t>
      </w:r>
    </w:p>
    <w:p>
      <w:r>
        <w:t>FR: FR_GERICHTE 602 2024 105 du 3 avril 2025</w:t>
      </w:r>
    </w:p>
    <w:p>
      <w:r>
        <w:t>IT: FR_GERICHTE 602 2024 105 del 3 aprile 2025</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RPBG i.V.m. Art. 114 Abs. 1 Bst. c des kantonalen Gesetzes vom 23. Mai 1991 über die Verwal- tungsrechtspflege [VRG; SGF 150.1]). Die Beschwerdeführerin ist als betroffene Grundeigentümerin zur Ergreifung des Rechtsmittels berechtigt (Art. 76 Bst. a VRG). Die Beschwerdefrist wurde einge- halten (Art. 79 Abs. 1 VRG) und der Kostenvorschuss fristgerecht bezahlt (Art. 128 Abs. 3 VRG). Auf die Beschwerde ist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vorliegenden Verfahren – soweit sich überhaupt entsprechende Ermessensfragen stellen – nur im Rahmen von Art. 33 Abs. 3 Bst. b des Bundesgesetzes vom 22. Juni 1979 über die Raumplanung (RPG; SR 700) in Verbindung mit Art. 78 Abs. 2 Bst. c VRG gerügt werden.</w:t>
      </w:r>
    </w:p>
    <w:p>
      <w:r>
        <w:rPr>
          <w:b/>
        </w:rPr>
        <w:t>E. 3</w:t>
      </w:r>
    </w:p>
    <w:p>
      <w:r>
        <w:t>Streitig ist, ob die Vorinstanz dem Bauvorhaben der Beschwerdeführerin zu Recht die Erteilung der beantragten Bewilligungen verweigert hat. Mit dem Projekt beabsichtigt die Beschwerdeführerin auf Art. bbb die Umnutzung und den Umbau bestehender Gewerbeflächen in zwei Wohnungen, dies im Falle eines Widerspruchs gegen die einschlägigen Bauvorschriften nötigenfalls auch mittels Aus- nahmebewilligung resp. Übertragung der nicht realisierten Wohnungsnutzung von Art. ccc auf</w:t>
      </w:r>
    </w:p>
    <w:p>
      <w:r>
        <w:t>Kantonsgericht KG Seite 4 von 10 Art. bbb. Die beiden Grundstücke befinden sich im Sektor A des letztmals am 6. Juni 2018 geneh- migten Perimeters des DBP Saanefeld (zur Genehmigung E. 3.6 unten) bzw. in der Arbeitszone (Industrie- und Gewerbezone).</w:t>
      </w:r>
    </w:p>
    <w:p>
      <w:r>
        <w:rPr>
          <w:b/>
        </w:rPr>
        <w:t>E. 3.1</w:t>
      </w:r>
    </w:p>
    <w:p>
      <w:r>
        <w:t>Nach Art. 22 RPG sowie Art. 135 RPBG dürfen Bauten und Anlagen nur mit behördlicher Bewilligung errichtet oder geändert werden. Von Bundesrechts wegen sind Neubauten, Wiederauf- bauten, Ersatzbauten, Umbauten, Anbauten, Zweckänderungen und Sanierungen, die über das üb- liche Mass einer Renovation hinausgehen, bewilligungspflichtig. Das Baubewilligungsverfahren dient der Abklärung, ob Bauten und Anlagen der im Nutzungsplan ausgedrückten räumlichen Ord- nungsvorstellung entsprechen. Erste und zentrale Bauvoraussetzung ist, dass "die Bauten und An- lagen dem Zweck der Nutzungszone entsprechen" (Art. 22 Abs. 2 Bst. a RPG), d.h. das Bauwerk muss zonenkonform sein. Die Zonenkonformität ergibt sich für jede Zone aus dem Nutzungsplan und den zugehörigen Nutzungsvorschriften. Darüber hinausgehend – d.h. abgesehen von der Zonenkonformität – wird im Rahmen des Baubewilligungsverfahrens die Übereinstimmung mit der einschlägigen Gesetzgebung schlechthin geprüft (vgl. statt vieler Urteile KG FR 602 2022 129 vom 11. Oktober 2022 E. 5.1; 602 2017 5 vom 5. Mai 2017 E. 3.a, jeweils mit weiteren Hinweisen, na- mentlich auf die Bundesgerichtsrechtsprechung)</w:t>
      </w:r>
    </w:p>
    <w:p>
      <w:r>
        <w:rPr>
          <w:b/>
        </w:rPr>
        <w:t>E. 3.2</w:t>
      </w:r>
    </w:p>
    <w:p>
      <w:r>
        <w:t>Gemäss Art. 54 RPBG sind die Arbeitszonen für Industrie-, Gewerbe-, Dienstleistungs- und Verwaltungstätigkeiten bestimmt (Abs 1). Die notwendigen Wohnungen zur Beaufsichtigung dieser Betriebe können innerhalb der Gebäudevolumen zugelassen werden (Abs. 3). Die Gemeinde hält in Art. 27 ihres Gemeindebaureglements (GBR) vom Mai 2016 (genehmigt durch die Bau- und Raumplanungsdirektion [RUBD; seit dem 1. Februar 2022: Direktion für Raumentwick- lung, Infrastruktur, Mobilität und Umwelt; nachfolgend: RIMU] am 6. Juni 2018; vgl. zur Genehmi- gung auch E. 3.6 unten), der unter dem Titel "Arbeitszone" steht, fest, dass diese Zone für Industrie- Gewerbe- und Büronutzungen bestimmt ist. Betriebsbedingte Wohnungen sind gestattet, die Wohn- fläche muss innerhalb des zugehörigen Betriebsgebäudes liegen. Pro Gebäude oder Gewerbe darf für Wohnen auf jeden Fall eine Mindestfläche von 220m2 erstellt werden, wobei der Wohnflächen- anteil nicht grösser sein darf als derjenige des Gewerbes und maximal 600m2 betragen darf (zum Ganzen Art. 27 Ziff. 1 GBR). Gemäss Art. 27 Ziff. 9 GBR sind jedoch die Vorschriften des DBP Saanefeld vorbehalten.</w:t>
      </w:r>
    </w:p>
    <w:p>
      <w:r>
        <w:rPr>
          <w:b/>
        </w:rPr>
        <w:t>E. 3.3</w:t>
      </w:r>
    </w:p>
    <w:p>
      <w:r>
        <w:t>Das kantonale Recht stellt den Gemeinden mit dem DBP als Sondernutzungsplan ein be- sonderes Planungsinstrument zur Verfügung, das ihnen eine bessere Gesamtlösung ermöglichen soll, als dies mit den allgemeinen kommunalen Bau- und Nutzungsvorschriften möglich wäre. Beim DBP handelt es sich daher um ein Instrument des kantonalen Rechts, das auch dessen Grenzen umschreibt. Soweit jedoch im DBP spezielle Vorschriften bzw. Ergänzungen oder Verfeinerungen zu den Bauvorschriften vorgesehen sind, handelt es sich um kommunales Recht. Die kantonalen Vorschriften lassen den Gemeinden im Bereich des Bau- und Planungsrechts und damit auch bei Fragen der Eingliederung bzw. Einordnung und der Ästhetik einen grossen Beurteilungsspielraum offen (vgl. zum Ganzen Urteile KG FR 602 2016 111 vom 13. September 2018 E. 4.1; 602 2016 88 vom 5. Dezember 2016 E. 4.b; 602 2015 53 vom 17. Oktober 2016 E. 3.b, jeweils mit Hinweisen). DBP regeln nach Art. 62 RPBG die Überbaubarkeit von Teilgebieten der Gemeinde mit dem Ziel, die im Zonennutzungsplan und im dazugehörigen Reglement vorgesehene ortsplanerische Grund- ordnung zu ergänzen oder zu verfeinern. Ein DBP enthält für den festgelegten Perimeter insbeson- dere Vorschriften über Bauweise, die Erschliessung und die Aussenraumgestaltung (Art. 65 Abs. 1 RPBG). Sofern dadurch keine überwiegenden Interessen Dritter verletzt werden, kann der DBP ge-</w:t>
      </w:r>
    </w:p>
    <w:p>
      <w:r>
        <w:t>Kantonsgericht KG Seite 5 von 10 stützt auf Art. 65 Abs. 2 RPBG von den für die betreffende Zone geltenden Vorschriften abweichen, und zwar in Bezug auf die Verteilung der Nutzungsdichte (Bst. a), den Standort, die Masse der Bauten und ihre architektonische Erscheinung (Bst. b) und die Anzahl der Parkplätze (Bst. c). Die Direktion prüft den DBP unter dem Gesichtspunkt der Gesetzes- und Zweckmässigkeit und sei- ner Übereinstimmung mit den kantonalen und regionalen Plänen und genehmigt ihn (Art. 86 Abs. 3 RPBG). Anlässlich der Gesamtrevision des Ortsplans prüft die Gemeinde, ob es zweckmässig ist, in Kraft stehende DBP auf ihrem Gebiet beizubehalten. Die beibehaltenen DBP müssen dem gel- tenden Recht angepasst werden (Art. 68 RPBG).</w:t>
      </w:r>
    </w:p>
    <w:p>
      <w:r>
        <w:rPr>
          <w:b/>
        </w:rPr>
        <w:t>E. 3.4</w:t>
      </w:r>
    </w:p>
    <w:p>
      <w:r>
        <w:t>Nach Art. 21 RPG sind Nutzungspläne für jedermann verbindlich (Abs. 1). Haben sich die Verhältnisse erheblich geändert, so werden die Nutzungspläne überprüft und nötigenfalls angepasst (Abs. 2; zur Anpassung von DBP vgl. E. 3.3 soeben). Eine akzessorische Überprüfung eines Nut- zungsplans ist insbesondere im Baubewilligungsverfahren grundsätzlich ausgeschlossen. Dieser Grundsatz gilt nach der Rechtsprechung des Kantonsgerichts auch für das DBP-Verfahren, da es der Rechtssicherheit abträglich wäre, wenn ein Nutzungsplan – ohne entsprechenden Anlass und insbesondere, wenn er erst seit kurzer Zeit rechtskräftig genehmigt ist – immer wieder in Frage ge- stellt werden müsste. Die Rechtsprechung lässt eine akzessorische Überprüfung von Nutzungsplä- nen, und damit auch von DBP, insbesondere dann ausnahmsweise zu, wenn sich die tatsächlichen Verhältnisse oder die gesetzlichen Voraussetzungen seit Annahme des Plans erheblich verändert haben. Diese Präzisierung entspricht der Überprüfungspflicht von Nutzungsplänen gemäss Art. 21 Abs. 2 RPG (vgl. zum Ganzen BGE 145 II 83 E. 5.1; betreffend DBP ferner Urteil KG FR 602 2016</w:t>
      </w:r>
    </w:p>
    <w:p>
      <w:r>
        <w:rPr>
          <w:b/>
        </w:rPr>
        <w:t>E. 3.5</w:t>
      </w:r>
    </w:p>
    <w:p>
      <w:r>
        <w:t>Die Gemeinde hat im Jahre 1982 für das Quartier, in dem sich die beiden vorliegenden Grundstücke Art. bbb und ccc befinden, den DBP Saanefeld erlassen. Das Reglement zum DBP Saanefeld (nachfolgend: DBP-Reglement) datiert vom 12. April 1982. Die beiden streitbetroffenen Grundstücke befinden sich gemäss aktuell gültigem und genehmigten Zonennutzungsplan im Sek- tor A "Saanematte OST" des DBP-Perimeters. Für das Gewerbe in diesem Sektor bestimmt Art. 39 Abs. 1 DBP-Reglement folgendes: Sodann hält Art. 35 DBP-Reglement fest, dass, wo das Reglement nichts anderes bestimmt, die Bestimmungen des kantonalen Baugesetzes (Bst. a), das Planungsreglement der Gemeinde (Bst. b) und die Bauordnung der Gemeinde (Bst. c) gelten.</w:t>
      </w:r>
    </w:p>
    <w:p>
      <w:r>
        <w:t>Kantonsgericht KG Seite 6 von 10</w:t>
      </w:r>
    </w:p>
    <w:p>
      <w:r>
        <w:rPr>
          <w:b/>
        </w:rPr>
        <w:t>E. 3.6</w:t>
      </w:r>
    </w:p>
    <w:p>
      <w:r>
        <w:t>Anlässlich der letzten Gesamtrevision ihrer Ortsplanung hielt die Gemeinde am DBP Saanefeld fest; sie nahm weder Änderungen am DBP-Perimeter noch am DBP-Reglement vor. Die RIMU genehmigte die Ortsplanung der Gemeinde – namentlich auch den Zonennutzungsplan mits- amt dem DBP Saanefeld – insbesondere mit Entscheiden vom 12. Februar 2014 (Genehmigung mit Aufforderung zur Vornahme diverser Änderungen) und 6. Juni 2018 (Genehmigung von diversen Änderungen). Sie hielt jedoch fest, dass alle von der Gemeinde beibehaltenen DBP "weiterhin an die gültige kantonale Gesetzgebung anzupassen" seien (vgl. E. IV.4 des Entscheids vom 6. Juni 2018; zudem Ziff. 5.3 des Gesamtgutachtens des BRPA vom 4. September 2013, auf das die RIMU verweist). Weiter äusserte sie sich soweit ersichtlich nicht konkret zum DBP Saanefeld. Die RIMU beanstandete jedoch Art. 27 GBR (zu Ziff. 1 und 9 von Art. 27 GBR E. 3.2 oben), bzw. dessen für den vorliegenden Fall nicht einschlägige Ziff. 7, und forderte die Gemeinde auf, diese Bestimmung anzupassen (vgl. E. IV.3.6 des Entscheids vom 12. Februar 2014 i.V.m. Ziff. 4.4.2 des Gesamtgutachtens des BRPA vom 4. September 2013). Die Gemeinde beliess Art. 27 Ziff. 7 GBR in der Folge indes unverändert und legte ihn in derselben Fassung erneut zur Genehmigung vor. Die RIMU erwog nun neu hinsichtlich Art. 27 Ziff. 1 GBR, dass diese Bestimmung mit Art. 54 Abs. 3 RPBG kollidiere. Die in Art. 27 Ziff. 1 GBR festgelegte Wohnungsgrösse von mindestens 200m2 bis maximal 600m2 könne im Einzelfall über das hinausgehen, was für die Beaufsichtigung eines Be- triebs i.S.v. Art. 54 Abs. 3 RPBG notwendig sei. Es sei daher schwierig, die Regelung gesetzeskon- form auszulegen. Die RIMU erwäge, Art. 27 Ziff. 1 GBR im Rahmen der nächsten Ortsplanungs- revision ganz zu streichen und an Art. 54 Abs. 3 RPBG anzupassen. Trotz dieser Erwägung geneh- migte sie Art. 27 Ziff. 1 GBR in der vorgelegten Form (vgl. E. V.3 i.V.m. E. IV.5.2 e contrario). Art. 27 GBR ist damit auch in dieser Form anzuwenden, werden Pläne und Vorschriften der Gemeinde mit ihrer Genehmigung doch sowohl für die Gemeinde- und Kantonsbehörden als auch für die Grundeigentümerschaft verbindlich (vgl. Art. 87 RPBG; ferner Art. 86 Abs. 2 RPBG) und besteht kein Anlass zu einer ausnahmsweisen akzessorischen Überprüfung (hierzu E. 3.4 oben), da der DBP Saanefeld erst vor wenigen Jahren genehmigt wurde und sich auch die tatsächlichen Verhält- nisse bzw. die gesetzlichen Voraussetzungen (z.B. das RPBG) seit der Genehmigung nicht erheb- lich verändert haben. Dies wird von den Verfahrensbeteiligten im Übrigen auch nicht behauptet. 4. 4.1. Vorliegend verweigerte die Vorinstanz die Baubewilligung namentlich mit Verweis auf Art. 54 Abs. 3 RPBG, der innerhalb der Arbeitszonen nur die notwendigen Wohnungen zur Beaufsichtigung der sich in der Zone befindlichen Betriebe zulässt. Art. 39 Abs. 1 DBP-Reglement, der zwei Woh- nungen pro Gewerbeeinheit erlaube, sei restriktiv und im Sinne dieses Art. 54 RPBG auszulegen. Da der geplante zusätzliche Wohnraum keine solche Betriebsnotwendigkeit aufweise, verstosse er gegen den Zweck der Industrie- und Gewerbezone bzw. der Arbeitszone. Die Beschwerdeführerin macht geltend, dass Art. 54 Abs. 3 RPBG in casu gar nicht anwendbar sei. Art. 65 Abs. 2 RPBG sehe vor, dass mittels DBP von den für eine Zone geltenden Vorschriften abgewichen werden könne. Eine solche abweichende Regelung habe die Gemeinde mit dem DBP Saanefeld, namentlich mit Art. 39 DBP-Reglement, vorgesehen. Der Zonenplan inklusive DBP Saanefeld seien von der zuständigen Direktion kürzlich erneut genehmigt worden und würden damit gelten. Eine Auslegung von Art. 39 DBP-Reglement, wie sie die Vorinstanz vornahm, müsse aus- bleiben, da der klare Wortlaut der Norm keiner zusätzlichen Auslegung bedürfe. Ferner halte Art. 35 DBP-Reglement fest, dass die kantonale Gesetzgebung nur anwendbar sei, wenn der DBP Saane- feld nichts anderes bestimme. Bestimmungen des DBP Saanefeld seien deshalb so auszulegen, dass sie mit den übrigen geltenden Bestimmungen übereinstimmen würden. Schliesslich stehe einer</w:t>
      </w:r>
    </w:p>
    <w:p>
      <w:r>
        <w:t>Kantonsgericht KG Seite 7 von 10 Bewilligung auch Art. 27 Ziff. 1 GBR nicht entgegen, der eine maximal zulässige Wohnfläche von 600m2 in der Arbeitszone vorschreibe. Der DBP weiche infolge Art. 39 DBP-Reglement auch von dieser Bestimmung ab. Sollte die Wohnflächenbegrenzung zur Anwendung gelangen, habe sie aus- drücklich die Übertragung der zulässigen Wohnnutzung bzw. Wohnfläche von Art. ccc auf Art. bbb beantragt, damit die maximal zulässige Wohnfläche nicht überschritten werde. 4.2. Wie gesehen befinden sich die beiden vorliegenden Grundstücke Art. bbb und ccc im Sektor A des DBP-Perimeters Saanefeld. Die Beschwerdeführerin will mit ihrem Bauvorhaben auf Art. bbb zu den bereits bestehenden zwei Wohnungen zwei weitere erstellen, wodurch die bisher zu Wohn- zwecken genutzte Fläche gemäss den eingereichten Baugesuchsunterlagen von 561m2 auf neu 944m2 erhöht würde. Da eine akzessorische Überprüfung des DBP Saanefelds im vorliegenden Verfahren wie dargelegt ausgeschlossen ist (E. 3.4 und 3.6 hiervor), ist die Frage der Bewilligungs- fähigkeit des Bauvorhabens in erster Linie gestützt auf die Vorschriften des DBP Saanefeld zu beant- worten, ist es doch Aufgabe der RIMU, die DBP zu überprüfen und ausschliesslich genehmigungsfä- hige DBP in Kraft treten zu lassen (vgl. namentlich Art. 86 Abs. 3 RPBG sowie E. 3.3 hiervor). Der Grundeigentümer muss sich nach erfolgter Genehmigung aus Rechtssicherheitsgründen auf deren Gültig- und Gesetzesmässigkeit verlassen können. Da sich die RIMU zum Genehmigungszeitpunkt zudem bewusst war, dass die Gemeinde ihre DBP anpassen muss (hierzu E. 3.6), hat dies vorlie- gend umso mehr zu gelten. 4.3. Die Beschwerdeführerin begründet die Bewilligungsfähigkeit bzw. die Zonenkonformität ihres Bauvorhabens mit Art. 39 DBP-Reglement (zu dessen Wortlaut E. 3.5 oben). Zu klären ist damit zunächst die Bedeutung dieser Bestimmung sowie deren Verhältnis zum GBR, namentlich zu Art. 27 (E. 3.2 hiervor), der insbesondere eine maximale Wohnfläche von 600m2 vorschreibt. 4.4. Der Sinngehalt einer Norm ist durch Auslegung zu ermitteln. Auslegung ist dort notwendig, wo der Gesetzeswortlaut nicht ganz klar ist oder wo Zweifel bestehen, ob ein scheinbar klarer Wort- laut den wahren Sinn der Norm wiedergibt (vgl. statt vieler BGE 136 II 149 E. 3; Urteil BVGer A-882/2016 vom 6. April 2017 E. 2.4; Urteil VGer BE 100.2018.23U vom 13. September 2018 E. 3.2). Im Bereich ihrer Bau- und Zonenordnung sind die Gemeinden im Rahmen der gesetzlichen Rege- lungen und der übergeordneten Planung autonom (vgl. Art. 129 Abs. 2 der Verfassung des Kantons Freiburg [KV; SGF 10.1]; Art. 34 RPBG). Es ist deshalb vorab Sache der Gemeinde zu bestimmen, wie sie ihre eigenen Vorschriften verstanden haben will. Wird die Anwendung einer von einer Ge- meinde erlassenen Bestimmung Gegenstand eines Beschwerdeverfahrens, haben die Rechts- mittelinstanzen lediglich zu prüfen, ob die von ihr geltend gemachte Auslegung rechtlich haltbar ist. Sie auferlegen sich mit anderen Worten eine gewisse Zurückhaltung gegenüber der Auffassung der Gemeinde, indem sie sich der Prüfung enthalten, ob eine andere Bedeutung der umstrittenen Be- stimmung ebenfalls möglich und rechtlich vertretbar wäre (vgl. hierzu und zur Gemeindeautonomie allgemein BGE 136 I 395 E. 3.2.1 ff.; Urteile KG FR 602 2020 58 vom 5. März 2021; 602 2017 108 vom 18. Mai 2018 E. 3.3.4; 602 2014 29 vom 18. Dezember 2014 E. 6.c; ferner VGer BE 100.2018.23U vom 13. September 2018 E. 3.2; 100.2014.129U vom 23. April 2015 E. 5.4). 4.5. Die Gemeinde stellte dem Bauvorhaben am 14. November 2022 ein ungünstiges Gutachten aus und erklärt, dass eine Ausnahme zu den Bestimmungen von Art. 27 GBR abgelehnt werde, da eine Übertragung der Möglichkeit zum Bau von zwei Wohnungen von Art. ccc auf Art. bbb gemäss BRPA nicht möglich sei (vgl. Gemeindegutachten vom 14. November 2022). Sie legt Art. 39 DBP- Reglement folglich dahingehend aus, dass die Vorschriften von Art. 27 GBR – trotz des Vorbehalts in Art. 27 Ziff. 9 GBR – gleichzeitig einzuhalten seien, namentlich Art. 27 Ziff. 1 GBR, der Regelungen</w:t>
      </w:r>
    </w:p>
    <w:p>
      <w:r>
        <w:t>Kantonsgericht KG Seite 8 von 10 hinsichtlich der maximalen Wohnfläche vorschreibt. Art. 27 Ziff. 1 GBR und die darin festgehaltenen Einschränkungen sollen mithin auch auf Bauvorhaben im Sektor A des DBP-Perimeters Anwendung finden. Diese Auslegung der Gemeinde ist rechtlich im Sinne der soeben erwähnten Rechtsprechung (E. 4.4) ohne Weiteres haltbar und erscheint im Übrigen auch sachgerecht: Art. 27 Ziff. 9 GBR hält fest, dass die Vorschriften des DBP-Reglements "vorbehalten" seien. Das DBP-Reglement erklärt in Art. 35, dass die Bestimmungen des Kantonalen Baugesetzes, das Planungsreglement der Ge- meinde und die Bauordnung der Gemeinde gelten, wo das Reglement nichts anderes bestimmt (vgl. Art. 35 Bst. a-c DBP-Reglement). Soweit also im DBP-Reglement (explizit) eine andere Regelung aufgestellt wird als im GBR, ist erstere einschlägig. Art. 39 Abs. 1 DBP-Reglement bestimmt nun zwar, dass im Sektor A des Perimeters "Wohnungen zu Gewerbegebäuden" erstellt werden können, und zwar maximal zwei pro Gewerbeeinheit. Daraus kann jedoch entgegen der Ansicht der Be- schwerdeführerin mitnichten gefolgert werden, dass dies die einzige Voraussetzung für ein zonen- konformes Bauvorhaben darstellt und die Vorschrift von Art. 27 Ziff. 1 GBR ersatzlos gestrichen wird. Der Wortlaut von Art. 39 Abs. 1 DBP-Reglement ist dafür nicht eindeutig genug. Wäre die Bestim- mung als alleinige Vorschrift gedacht, müsste dies ausdrücklich so erwähnt werden, etwa durch einen Zusatz, der das klarstellt. Das ist vorliegend nicht der Fall, weshalb sich die Rechtsmittelinstan- zen und auch das Kantonsgericht an die Auslegung der Gemeinde zu halten haben. Aufgrund von Art. 27 Ziff. 1 GBR sind daher auf Art. bbb lediglich betriebsbedingte Wohnungen gestattet, und der Anteil der Wohnfläche darf maximal 600m2 betragen. Bei Realisierung des Bau- projekts bestünde aber eine Wohnfläche von 944m2; die Vorschriften von Art. 27 Ziff. 1 GBR werden somit nicht eingehalten. Die von der Beschwerdeführerin zum Ausgleich des Wohnflächenüber- schusses beantragte "Übertragung" der Wohnfläche vom Nachbarsgrundstück Art. ccc, auf dem aktuell keine Wohnfläche besteht, auf Art. bbb ändert hieran nichts, besteht eine solche Übertra- gungsmöglichkeit im kantonalfreiburgischen Recht doch gar nicht. Vielmehr können Übertragungen der Ausnützung zwischen benachbarten oder nahe liegenden Grundstücken ausschliesslich in Be- zug auf die Geschossflächen-, Baumassen-, Überbauungs- und Grünflächenziffern beantragt wer- den (vgl. den klaren Wortlaut, die systematische Stellung und die Titel von Art. 130 f. RPBG). Dar- über hinaus ist nicht ersichtlich und wird von der Beschwerdeführerin auch nicht geltend gemacht, dass die zwei zusätzlich geplanten Wohnungen irgendeinen Bezug zum Gewerbe bzw. den Betrie- ben auf Art. bbb haben, mithin also "betriebsbedingt" sind (vgl. zum Gewerbe bzw. den Betrieben auf Art. bbb namentlich den von der Beschwerdeführerin ins Recht gelegten Mieterspiegel für den April 2023). Das Bauvorhaben hält daher die Vorschriften des GBR nicht ein, womit es grundsätzlich nur bewilligungsfähig wäre, wenn von den entsprechenden Vorschriften ausnahmsweise abgewi- chen werden kann (hierzu E. 5 unten). 4.6. Darüber hinaus erscheint dem Kantonsgericht ohnehin bereits fraglich, ob das Bauvorhaben überhaupt Art. 39 DBP-Reglement einhält: dieser erlaubt wie gesehen nur Wohnungen "zu" Gewer- begebäuden (maximal zwei pro Gewerbeeinheit). Die Verwendung des Worts "zu" deutet darauf hin, dass die Wohnungen zwingend einen Konnex zu den Gewerbegebäuden aufweisen müssen – ähn- lich dem in Art. 27 GBR verwendeten Adjektiv "betriebsbedingt" –, kennzeichnet das Wort "zu" in der vorliegend verwendeten Konstellation doch eine Beziehung zwischen den beiden verbundenen Wörtern (vgl. namentlich Ziff.</w:t>
      </w:r>
    </w:p>
    <w:p>
      <w:r>
        <w:rPr>
          <w:b/>
        </w:rPr>
        <w:t>E. 7</w:t>
      </w:r>
    </w:p>
    <w:p>
      <w:r>
        <w:t>Die Verfahrenskosten, die auf CHF 2'500.- festgelegt und mit dem geleisteten Kostenvorschuss ver- rechnet werden, sind dem Verfahrensausgang entsprechend der Beschwerdeführerin aufzuerlegen (Art. 131 Abs. 1 VRG; Art. 1 und 2 des Tarifs vom 17. Dezember 1991 der Verfahrenskosten und Entschädigungen in der Verwaltungsjustiz [TarifVJ; SGF 150.12]). Eine Parteientschädigung ist nicht geschuldet (Art. 137 Abs. 1 VRG). Der Hof erkennt: I. Die Beschwerde wird abgewiesen. II. Die Gerichtskosten von CHF 2'500.- werden der Beschwerdeführerin auferlegt und mit dem geleisteten Kostenvorschuss verrechnet. III. Es wird keine Parteientschädigung ausgerichtet. IV.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3. April 2025/tsc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