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55 vom 10. Juli 2024</w:t>
      </w:r>
    </w:p>
    <w:p>
      <w:r>
        <w:t>FR Kantonsgericht, 2024-07-10, DE</w:t>
      </w:r>
    </w:p>
    <w:p>
      <w:r>
        <w:rPr>
          <w:b/>
        </w:rPr>
        <w:t xml:space="preserve">Quelle: </w:t>
      </w:r>
      <w:r>
        <w:t>https://mcp.opencaselaw.ch/entscheid/fr_gerichte_602_2023_55</w:t>
      </w:r>
    </w:p>
    <w:p>
      <w:r>
        <w:t>FR: FR_GERICHTE 602 2023 55 du 10 juillet 2024</w:t>
      </w:r>
    </w:p>
    <w:p>
      <w:r>
        <w:t>IT: FR_GERICHTE 602 2023 55 del 10 luglio 2024</w:t>
      </w:r>
    </w:p>
    <w:p>
      <w:pPr>
        <w:pStyle w:val="Heading2"/>
      </w:pPr>
      <w:r>
        <w:t>Regeste</w:t>
      </w:r>
    </w:p>
    <w:p>
      <w:r>
        <w:t>Urteil des II. Verwaltungsgerichtshofes des Kantonsgerichts | Raumplanung und Bauwesen</w:t>
      </w:r>
    </w:p>
    <w:p>
      <w:pPr>
        <w:pStyle w:val="Heading2"/>
      </w:pPr>
      <w:r>
        <w:t>Erwägungen</w:t>
      </w:r>
    </w:p>
    <w:p>
      <w:r>
        <w:rPr>
          <w:b/>
        </w:rPr>
        <w:t>E. 1</w:t>
      </w:r>
    </w:p>
    <w:p>
      <w:r>
        <w:t>Das Kantonsgericht ist zur Beurteilung der vorliegenden Beschwerde zuständig (Art. 114 Abs. 1 Bst. a des kantonalen Gesetzes vom 23. Mai 1991 über die Verwaltungsrechtspflege [VRG;</w:t>
      </w:r>
    </w:p>
    <w:p>
      <w:r>
        <w:t>Kantonsgericht KG Seite 4 von 17 SGF 150.1] i.V.m. Art. 88 Abs. 3 des Raumplanungs- und Baugesetzes vom 2. Dezember 2008 [RPBG; SGF 710.1]). Die Beschwerdeführer sind Nutzniesser des Grundstücks Art. ccc, das durch den angefochtenen Entscheid sowie die darin neu verfügte Ausdehnung des Ortsbildschutzperime- ters tangiert wird. Sie sind entsprechend durch den Entscheid beschwert und hatten keine Gelegen- heit, hiergegen bereits zuvor ein Rechtsmittel zu ergreifen. Sie sind somit grundsätzlich zur Ergrei- fung des Rechtsmittels legitimiert (Art. 76 VRG; Art. 118 VRG e contrario). Die Beschwerdefrist wurde eingehalten (Art. 79 Abs. 1 VRG) und der Kostenvorschuss wurde rechtzeitig geleistet (Art. 128 VRG). Auf die Beschwerde ist daher grundsätzlich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(Art. 77 VRG). Die Rüge der Unangemessenheit kann vorliegend im Rahmen von Art. 33 Abs. 3 Bst. b des Bundesgesetzes vom 22. Juni 1979 über die Raumplanung (RPG; SR 700) i.V.m. Art. 78 Abs. 2 Bst. c VRG gerügt werden. Nach der Rechtsprechung hat die Beschwerdebehörde zu beurteilen, ob das Planungsermessen richtig und zweckmässig ausgeübt worden ist. Sie hat dabei allerdings im Auge zu behalten, dass sie Rechtsmittel- und nicht Planungsinstanz ist. Die Überprüfung hat sich sachlich vor allem dort zurückzuhalten, wo es um lokale Angelegenheiten geht, hingegen so weit auszugreifen, dass die übergeordneten, vom Kanton zu sichernden Interessen einen angemessenen Platz erhalten. Im Rechtsmittelverfahren ist immer auch Art. 2 Abs. 3 RPG zu beachten, wonach die mit Planungsauf- gaben betrauten Behörden darauf achten, den ihnen nachgeordneten Behörden den zur Erfüllung ihrer Aufgaben nötigen Ermessensspielraum zu lassen. Ein Planungsentscheid ist daher zu schüt- zen, wenn er sich als zweckmässig erweist, unabhängig davon, ob sich weitere, ebenso zweckmäs- sige Lösungen erkennen lassen (BGE 127 II 238 E. 3b/aa mit Hinweisen).</w:t>
      </w:r>
    </w:p>
    <w:p>
      <w:r>
        <w:rPr>
          <w:b/>
        </w:rPr>
        <w:t>E. 2.2</w:t>
      </w:r>
    </w:p>
    <w:p>
      <w:r>
        <w:t>entfernt liegen und in starkem Kontrast zu den ehemaligen Bauernhäusern stehen, fallen namentlich dadurch auf, dass weder die Dachform, die Farbe der Dachziegel, die Dimensionierung der Bauten noch die Farbe und die Materialien der Wände mit der Baugruppe 2.2 übereinstimmen. Wie das ISOS-Blatt selbst erklärt, beeinträchtigt das Einfamilienhausquartier auf dem Hügel hinter dem Büel (Umgebungszone VI) im Norden zunehmend den Hintergrund von Oberschrot (ISOS Nr. 1538, Plaffeien – Gemeinden Oberschrot und Plaffeien, Bezirk Sense, Kanton Freiburg, S. 12). Dieser Kontrast zwischen den neuzeitlichen Einzelwohnhäusern sowie dem vom Brand verschonten Ortsteil besteht zwar demnach bereits seit der Inventarisierung im Jahre 2005, allerdings war (entge- gen den Ausführungen des KGA) insbesondere an der Ortsbesichtigung vom 21. Juni 2024 deutlich zu sehen, dass seit der Aufnahme des Ortsbilds in das ISOS gewisse (bereits bestehende Gebäude) namentlich durch moderne Ausbauten erweitert wurden. So ist direkt hinter der strittigen Parzelle das Gebäude auf der Parzelle Art. fff, zwischen 2022 und 2024 mit einem modern anmutenden äusserst dominanten Anbau mit Flachdach ergänzt worden (vgl. www.map.geo.admin.ch, Rubrik swisstopo, Swissimage Zeitreise [zuletzt besucht am 10. Juli 2024 siehe hierzu auch das folgende Bild und das Protokoll zur Ortsbesichtigung).</w:t>
      </w:r>
    </w:p>
    <w:p>
      <w:r>
        <w:rPr>
          <w:b/>
        </w:rPr>
        <w:t>E. 3.1</w:t>
      </w:r>
    </w:p>
    <w:p>
      <w:r>
        <w:t>Die Planung des Gemeindegebiets ist Sache der Gemeinde (Art. 34 Abs. 1 RPBG). Die Gemeinde erstellt hierfür einen Ortsplan, der sich an den kantonalen Richtplan zu halten hat und mindestens alle 15 Jahre überprüft und nötigenfalls geändert werden muss (Art. 34 Abs. 2 und 3 RPBG). Der Ortsplan enthält das Richtplandossier, den Zonennutzungsplan und die Vorschriften dazu sowie allfällige Detailbebauungspläne (Art. 39 Abs. 1 RPBG). Der Zonennutzungsplan ordnet die zulässige Nutzung des Bodens (Art. 14 Abs. 1 RPG). In der Regel bezeichnet er die Bauzonen, die Landwirtschaftszonen und die Schutzzonen (Art. 14 Abs. 2 RPG; siehe auch Art. 43 Abs. 1 RPBG). Die Bauzonen werden in verschiedene Arten unterteilt (z.B. Kernzonen, Mischzonen, Arbeitszonen; vgl. Art. 50 RPBG). Schutzzonen werden ausgeschieden, um einem überwiegenden öffentlichen Interesse am Schutz der Natur, der Landschaft, der Kultur- güter oder der natürlichen Ressourcen gerecht zu werden (Art. 59 Abs. 1 RPBG). Sie umfassen insbesondere auch bedeutende Ortsbilder, geschichtliche Stätten sowie Natur- und Kulturdenkmäler (siehe Art. 17 Abs. 1 Bst. c RPG). Sie bezwecken unter anderem den Schutz von Bauten und Orts- bildern sowie von historischen oder archäologischen Stätten, die für die Gemeinschaft als Zeugen geistiger Tätigkeit, künstlerischen Schaffens und des gesellschaftlichen Lebens eine besondere Bedeutung aufweisen (Art. 59 Abs. 2 Bst. a RPBG). Für die im Zonennutzungsplan bezeichneten</w:t>
      </w:r>
    </w:p>
    <w:p>
      <w:r>
        <w:t>Kantonsgericht KG Seite 5 von 17 Zonen erlässt der Gemeinderat ein GBR, welches die anwendbaren Raumplanungs- und Bauvor- schriften enthält (Art. 60 Abs. 1 RPBG). Gemäss Art. 72 RPBG können Landschaften und Geotope, bebaute Gebiete sowie historische oder archäologische Stätten, an denen im Rahmen des Natur-, Landschafts- oder Kulturgüterschutzes ein Interesse besteht und die nicht bereits einer Schutzzone zugewiesen sind, in Schutzperimeter eingegliedert werden. Diese überlagern die vom Zonennutzungsplan vorgesehene Grundnutzung und unterstehen besonderen Vorschriften (Abs. 1). Sind ganze alleinstehende Objekte oder Teile davon von Interesse, so können für sie ebenfalls spezifische Schutzmassnahmen festgelegt werden (Abs. 2). Schutzmassnahmen der Spezialgesetzgebung gelten als besondere Schutzmassnahmen (Abs. 3). Die Vorschriften eines Schutzperimeters können vorsehen, dass die in diesen Perimetern bewilligten Bauten, Reparaturen und Umbauten in ihren Dimensionen, Massen, Materialien, Farben und ihrer generellen Form mit dem Ortscharakter übereinstimmen müssen (Art. 73 Abs. 2 RPBG). Gemäss Art. 74 RPBG erfolgt die Unterschutzstellung (unter Vorbehalt der Spezialgesetzgebung) durch die Zonennutzungspläne und die dazugehörigen Vorschriften (Abs. 1); das Verfahren richtet sich nach Art. 77 und Art. 83-89 RPBG (Abs. 3).</w:t>
      </w:r>
    </w:p>
    <w:p>
      <w:r>
        <w:rPr>
          <w:b/>
        </w:rPr>
        <w:t>E. 3.2</w:t>
      </w:r>
    </w:p>
    <w:p>
      <w:r>
        <w:t>Auf kantonaler Ebene bildet der kantonale Richtplan das Instrument, mit dem der Staatsrat die Strategie der Kantonalplanung und die Mittel für deren Umsetzung bestimmt (Art. 13 Abs. 1 RPBG). Er berücksichtigt unter anderem die Konzepte und Sachpläne des Bundes (Art. 13 Abs. 3 RPBG; vgl. auch Art. 6 RPG). Der kantonale Richtplan legt für die von ihm behandelten Themen die Grundsätze fest, nimmt die Aufgabenteilung zwischen den betroffenen Amtsstellen vor und bestimmt, wie der Richtplan in der Regional- und Ortsplanung umgesetzt wird. Er besteht aus einem Text, einer Gesamtkarte und detaillierten Karten, die seinen verbindlichen Inhalt bilden (Art. 14 Abs. 1 und Abs. 2 RPBG). Mit der Annahme durch den Staatsrat ist der kantonale Richtplan für die Kantons- und Gemeindebehörden verbindlich (Art. 18 Abs. 1 RPBG; siehe auch Urteil BGer 1C_536/2019, 1C_537/2019 vom 16. September 2020 E. 5.4 ff.).</w:t>
      </w:r>
    </w:p>
    <w:p>
      <w:r>
        <w:rPr>
          <w:b/>
        </w:rPr>
        <w:t>E. 3.3</w:t>
      </w:r>
    </w:p>
    <w:p>
      <w:r>
        <w:t>Bei der Erfüllung raumplanerischer Aufgaben und der Festsetzung von Zonen haben sämtli- che Planungsbehörden die im positiven Recht normierten, im öffentlichen Interesse liegenden Ziele und Grundsätze optimal zu berücksichtigen. Solche ergeben sich neben dem kantonalen Recht auch aus dem Bundesrecht. Dazu gehören die Ziele und Planungsgrundsätze gemäss Art. 1 und Art. 3 RPG, namentlich aber auch die Vorschriften von Art. 14 ff. RPG über die Nutzungspläne (BGE 117 Ia 302 E. 4b mit Hinweisen). Die Planungsbehörde hat alle im konkreten Fall massgebenden (priva- ten und öffentlichen) Interessen zu ermitteln, zu beurteilen und bei einer Interessenabwägung möglichst umfassend zu berücksichtigen (vgl. Art. 3 der Verordnung vom 28. Juni 2000 über die Raumplanung [RPV; SR 700.1]). Zu den massgebenden Interessen gehören namentlich auch die Anliegen des Heimatschutzes. Nach Art. 5 Abs. 1 des Bundesgesetzes vom 1. Juli 1966 über den Natur- und Heimatschutz (NHG; SR 451) erstellt der Bund nach Anhörung der Kantone Inventare von Objekten von nationaler Bedeu- tung. Dazu zählt namentlich das Bundesinventar der schützenswerten Ortsbilder von nationaler Bedeutung (ISOS) gemäss der entsprechenden Verordnung vom 13. November 2019 (VISOS; SR 451.12). Durch die Aufnahme eines Objektes von nationaler Bedeutung in ein Inventar des Bundes wird dargetan, dass es in besonderem Masse die ungeschmälerte Erhaltung, jedenfalls unter Einbe- zug von Wiederherstellungs- oder angemessenen Ersatzmassnahmen die grösstmögliche Scho- nung verdient (Art. 6 Abs. 1 NHG). Seit dem 1. Dezember 2017 schlüsselt das ISOS die Ortsbilder in klar begrenzte Ortsbildteile, die gemeinsam einen geschlossenen Ortsbildperimeter bilden und mit den Erhaltungszielen "A" (Erhalten der Substanz, bzw. Erhalten der Beschaffenheit als Kultur-</w:t>
      </w:r>
    </w:p>
    <w:p>
      <w:r>
        <w:t>Kantonsgericht KG Seite 6 von 17 land oder Freifläche), "B" (Erhalten der Struktur) oder "C" (Erhalten des Charakters) gekennzeichnet sind (vgl. den Anhang zu den Weisungen des Eidgenössischen Departements des Innern [EDI] vom 1. Januar 2020 über das Bundesinventar der schützenswerten Ortsbilder der Schweiz von nationaler Bedeutung ISOS [WISOS]). Durch die Erhaltungsziele sowie deren konkrete Umsetzung soll sicher- gestellt werden, dass die wertvollen Eigenheiten des Ortsbildes und damit seine nationale Bedeu- tung ungeschmälert erhalten bleiben. Zusätzlich zu den Erhaltungszielen bietet das ISOS Anregun- gen zu einer nachhaltigen Planung, um den Erhalt des baulichen Erbes und die besondere Qualität der Siedlungen für die Zukunft zu gewährleisten (siehe hierzu die Empfehlung zur Berücksichtigung der Bundesinventare nach Artikel 5 NHG in der Richt- und Nutzungsplanung des eidgenössischen Departements für Umwelt, Verkehr, Energie und Kommunikation [UVEK] sowie des EDI vom 15. November 2012 [aufrufbar unter: www.bak.admin.ch, Rubrik Baukultur, ISOS und Ortsbild- schutz, Materialien, zuletzt besucht am 10. Juli 2024], S. 13). Eine Abweichung von der ungeschmälerten Erhaltung im Sinne der Inventare darf bei Erfüllung einer Bundesaufgabe nur in Erwägung gezogen werden, wenn ihr bestimmte gleich- oder höherwertige Interessen von ebenfalls nationaler Bedeutung entgegenstehen (Art. 6 Abs. 2 NHG). Diese Schutz- bestimmung gilt, wie Art. 6 Abs. 2 NHG festhält, allerdings nur bei der Erfüllung von Bundesaufgaben in unmittelbarer Weise. Auch bei der Erfüllung von kantonalen (und kommunalen) Aufgaben sind aber Bundesinventare wie das ISOS von Bedeutung; seiner Natur nach kommt dieses einem Sach- plan oder Konzept im Sinne von Art. 13 RPG gleich, weshalb es bei der Erstellung des kantonalen Richtplans zu berücksichtigen ist (vgl. Art. 11 VISOS). Die konkrete Umsetzung des ISOS in der Form einer allgemein (und auch für Grundeigentümer) verbindlichen Regelung des Ortsbild- und Denkmalschutzes bleibt dem kantonalen Recht überlassen und muss namentlich auf dem Weg der Nutzungsplanung (Art. 14 ff. RPG) erfolgen, insbesondere durch die Ausscheidung von Schutzzo- nen und die Anordnung von anderen Schutzmassnahmen (zum Ganzen: BGE 135 II 209 E. 2.1; Urteil BGer 1C_700/2013 vom 11. März 2014 E. 2.3, mit Hinweisen). Der kantonale Richtplan gibt vor, dass die Schutzziele für die schützenswerten Ortsbilder nationaler Bedeutung gemäss ISOS umzusetzen sind (kantonaler Richtplan, T115, Abschnitt C Ziff. 1, Ziele). Dies beinhaltet die Bezeichnung der durch das ISOS festgelegten Perimeter und die Bestimmung ihrer Schutzkategorie anhand dessen Evaluationsskala und der dort festgelegten Erhaltungsziele (kantonaler Richtplan, T115, Abschnitt C Ziff. 2). Für überbaute Perimeter sind Ortsbilder nationaler Bedeutung entsprechend ihrer Erhaltungsziele (A, B oder C) in die Kategorien 1, 2 oder 3 einzustu- fen; Umgebungsperimeter sind entsprechend ihrer Erhaltungsziele (a oder b) der Kategorie 1 oder 2 zu subordinieren (kantonaler Richtplan, T115 Abschnitt C Ziff. 2, Grundsätze). Je nach (kantonaler) Schutzkategorie beinhalten die für den Ortsbildschutz anzuwendenden Massnahmen die Erhaltung der mit den Werten A, B und C ins Verzeichnis der unbeweglichen Kulturgüter (RBCI) eingetragenen Objekte und die Anpassung von Neu- oder Umbauten (Lage, Grösse, Materialien, architektonischer Ausdruck) an den Charakter des Ortsbildes (Schutzkategorie 1, 2 und 3), bzw. zusätzlich die Erhal- tung der für die Struktur und den Charakter des Ortsbildes bedeutsamen Freiflächen sowie die Anpassung der Gestaltung von Strassen und Wegen an den Charakter des Ortsbildes (Schutzkate- gorie 1 und 2) oder schreiben zusätzlich die Erhaltung der Bestandteile der bedeutsamen Freiräume sowie das Treffen von Massnahmen zur Reduktion der Auswirkung von Bauten und Gestaltungen, die den Charakter des Ortsbildes stören, vor (Schutzkategorie 1; vgl. hierzu kantonaler Richtplan, T115, Abschnitt C Ziff. 2, Grundsätze).</w:t>
      </w:r>
    </w:p>
    <w:p>
      <w:r>
        <w:rPr>
          <w:b/>
        </w:rPr>
        <w:t>E. 3.4</w:t>
      </w:r>
    </w:p>
    <w:p>
      <w:r>
        <w:t>Gemäss dem kantonalen Gesetz vom 7. November 1991 über den Schutz der Kulturgüter (KGSG; SGF 482.1) trifft die Direktion für Bildung und kulturelle Angelegenheiten (BKAD) die zur Verwirklichung des Kulturgüterschutzes geeigneten Massnahmen, wobei die jeweiligen Befugnisse</w:t>
      </w:r>
    </w:p>
    <w:p>
      <w:r>
        <w:t>Kantonsgericht KG Seite 7 von 17 der Ausführungsorgane zu berücksichtigen sind. Namentlich bei der Erarbeitung der Ortsplanung und deren Revision, bei der Bestimmung der Schutzzonen und der geschützten Bauten arbeiten die Gemeinden mit dem KGA zusammen (Art. 56 Abs. 3 Bst. a des kantonalen Ausführungsreglements vom 17. August 1993 zum Gesetz über den Schutz der Kulturgüter [ARKGSG; SGF 482.11]).</w:t>
      </w:r>
    </w:p>
    <w:p>
      <w:r>
        <w:rPr>
          <w:b/>
        </w:rPr>
        <w:t>E. 3.5</w:t>
      </w:r>
    </w:p>
    <w:p>
      <w:r>
        <w:t>Der Vorinstanz obliegt es gemäss Art. 86 RPBG, die Pläne und Vorschriften unter dem Gesichtspunkt der Gesetzes- und Zweckmässigkeit und ihrer Übereinstimmung mit den kantonalen und regionalen (Richt-)Plänen zu prüfen und zu genehmigen (Abs. 3). Dabei hat sie den der Gemein- de beim Erlass der Ortsplanung zustehenden Gestaltungsspielraum zu respektieren (vgl. Urteile KG FR 602 2019 127 vom 14. Oktober 2020 E. 3.4; 602 2017 49 vom 6. Oktober 2017 E. 4a, mit Hinweis; BGE 140 I 326 E. 7.3; 127 II 238 E. 3b/aa). Wie erwähnt, gilt bei der Überprüfung der kommunalen Ortsplanung vor allem dort Zurückhaltung, wo es um lokale Angelegenheiten geht; hingegen hat die Behörde so weit auszugreifen, dass die übergeordneten, vom Kanton zu sichernden Interessen einen angemessenen Platz erhalten.</w:t>
      </w:r>
    </w:p>
    <w:p>
      <w:r>
        <w:rPr>
          <w:b/>
        </w:rPr>
        <w:t>E. 4</w:t>
      </w:r>
    </w:p>
    <w:p>
      <w:r>
        <w:t>Die Beschwerdeführer machen in einem ersten Punkt geltend, die von der Vorinstanz geforderte Bedingung, wonach die Gemeinde Art. 26 GBR mit einer Bestimmung zu ergänzen habe, dass Neu- und Umbauten sowie Erweiterungen bestehender Bauten die Ansicht auf die Kirche und die Aussicht von der Kirche aus nicht beeinträchtigen dürften, zu unbestimmt sei; es könne nicht ausgeschlossen werden, dass auch die Parzelle Art. ccc unter eine solche Regelung falle. Die Angelegenheit sei daher an die Vorinstanz zurückzuweisen, damit die Bestimmung auf einen bestimmten und räumlich abgegrenzten Lebenssachverhalt eingegrenzt werde.</w:t>
      </w:r>
    </w:p>
    <w:p>
      <w:r>
        <w:rPr>
          <w:b/>
        </w:rPr>
        <w:t>E. 4.1</w:t>
      </w:r>
    </w:p>
    <w:p>
      <w:r>
        <w:t>Vorliegend hat die Vorinstanz im angefochtenen Genehmigungsentscheid die Gemeinde angewiesen, Art. 26 GBR dahingehend zu ergänzen, dass die Ansicht auf die Kirche und die Aussicht von der Kirche aus nicht beeinträchtigt werde. Dies betreffe das Volumen und die Höhe und gelte insbesondere für die Baufelder auf den Grundstücken Art. 69, 73, 79, 150 und 156 GB (sowie Art. 1661, 1677, 1670, 1722, 1725, 1727, 1728 GB in Plaffeien). Diese Ergänzung des GBR begründet die Vorinstanz im Wesentlichen damit, dass die Pfarrkirche Mariä Geburt eines der wich- tigsten Elemente des Ortsbildes von Plaffeien darstelle. Indes hat die Vorinstanz die von ihr gefor- derte Bestimmung nicht selbst ausformuliert, sondern die Gemeinde im Sinne einer Bedingung dazu aufgefordert, in Koordination mit dem KGA und im Zuge der sonstigen Änderungen des GBR eine solche Bestimmung zu schaffen. Sofern Pläne oder Vorschriften während des Genehmigungsverfahrens mittels Auflagen und Bedin- gungen geändert werden bzw. wenn sich solche Änderungen aus der Genehmigung ergeben, so muss für die Änderungen ein neues Auflage- und Einspracheverfahren durchgeführt werden (Art. 89 Abs. 1 und 2 RPBG; vgl. hierzu auch Urteil KG FR 602 2021 29 vom 20. Mai 2022, mit Hinweisen). Sobald die Bedingungen gemäss dem Genehmigungsentscheid von der Gemeinde umgesetzt wurden, müssen diese in einem Anpassungsdossier (Anpassung an die Genehmigungsbedingun- gen) erneut öffentlich aufgelegt werden. In diesem Rahmen können von den Änderungen betroffene Personen nach Art. 89 Abs. 2 Satz 2 RPBG gegen jene Änderungen, die nicht im Rahmen einer Beschwerde gegen den Genehmigungsentscheid beim Kantonsgericht angefochten werden konn- ten, Einsprache und sodann gegebenenfalls Beschwerde erheben.</w:t>
      </w:r>
    </w:p>
    <w:p>
      <w:r>
        <w:rPr>
          <w:b/>
        </w:rPr>
        <w:t>E. 4.2</w:t>
      </w:r>
    </w:p>
    <w:p>
      <w:r>
        <w:t>Bei der von der Vorinstanz aufgestellten Bedingung handelt es sich um eine generelle Anwei- sung an die Gemeinde, die Ansicht auf die Kirche und die Aussicht von der Kirche aus im Rahmen der Anpassungen an die Genehmigungsbedingungen durch geeignete Massnahmen, namentlich</w:t>
      </w:r>
    </w:p>
    <w:p>
      <w:r>
        <w:t>Kantonsgericht KG Seite 8 von 17 die Ergänzung des GBR, zu gewährleisten. Diese von der Vorinstanz aufgestellte Bedingung grün- det zwar auf der konkreten Benennung von einzelnen Parzellen, die von der (durch die Gemeinde zu erstellenden) zukünftigen Regelung "insbesondere" erfasst werden müssen. Sie ist jedoch selbst für diese Parzellen in tatsächlicher Hinsicht noch unbestimmt, sodass weder die konkreten Mass- nahmen noch die eigentlichen Nutzungseinschränkungen für die Eigentümer daraus abgeleitet werden können. Weder für die genannten Parzellen noch für die Parzelle Art. ccc der Beschwerdeführer, welche in der Bedingung nicht aufgeführt wurde, besteht derzeit eine entsprechende konkrete bzw. ausformu- lierte Norm. Eine solche muss von der Gemeinde gemäss dem vorinstanzlichen Entscheid erst noch erarbeitet, angenommen und schliesslich während der öffentlichen Auflage des Anpassungsdos- siers erneut aufgelegt werden müssen. Bezüglich der strittigen Ergänzung des GBR ist somit eine Beschwerdeerhebung vor Kantonsgericht zum jetzigen Zeitpunkt grundsätzlich nicht möglich, da mangels einer konkreten Regelung nicht bestimmt werden kann, wie der Schutz der Ansicht auf die Kirche und die Aussicht von der Kirche aus effektiv realisiert wird bzw. ob die Parzelle der Beschwer- deführer von einer entsprechenden Regelung überhaupt betroffen sein wird (und ob sie diesbezüg- lich überhaupt beschwerdelegitimiert sein werden oder nicht). Zudem besteht andernfalls das Risiko, dass sich das Kantonsgericht ein zweites Mal mit der gleichen Streitsache befassen müsste, wenn eine konkrete Norm vorliegt (siehe hierzu auch Urteil BGer 2C_394/2015 vom 4. Juni 2015 E. 2.1), zumal der Gemeinde bei der Umsetzung der Norm ein erheblicher Entscheidungsspielraum verbleibt (vgl. auch BGE 134 II 124 E. 1.3; 133 V 477 E. 4; Urteil BGer 2C_258/2008 vom 27. März 2009 E. 3.3). Auf den Antrag der Beschwerdeführer, wonach die Angelegenheit an die Vorinstanz zurückzuweisen sei, damit die Bestimmung auf einen bestimmten und räumlich abgegrenzten Lebenssachverhalt eingegrenzt wird, ist daher nicht einzutreten.</w:t>
      </w:r>
    </w:p>
    <w:p>
      <w:r>
        <w:rPr>
          <w:b/>
        </w:rPr>
        <w:t>E. 5</w:t>
      </w:r>
    </w:p>
    <w:p>
      <w:r>
        <w:t>Die Beschwerdeführer rügen weiter die Ausdehnung des Ortsbildschutzperimeters auf die gesamte Parzelle Art. ccc sowie das daraus resultierende faktische Bauverbot. Sie machen geltend, dass der nördliche Teil der Parzelle von der Kantonsstrasse aus nicht sichtbar sei und keine funktionale Einheit mit der Häuserreihe an der Kantonsstrasse bilde. Für die ungeschmälerte Erhaltung des Ortsbildes sei die Ausdehnung demnach nicht nötig. Auch die Stellungnahme der Gemeinde vom</w:t>
      </w:r>
    </w:p>
    <w:p>
      <w:r>
        <w:rPr>
          <w:b/>
        </w:rPr>
        <w:t>E. 5.1</w:t>
      </w:r>
    </w:p>
    <w:p>
      <w:r>
        <w:t>Die strittige Parzelle liegt neben dem Ortsteil Büel, der im Jahr 2005 mittels der alten ISOS- Inventarisierungsmethode unter der Inventarnummer 1538 (Plaffeien – Gemeinden Oberschrot und Plaffeien, Bezirk Sense, Kanton Freiburg) in das Bundesinventar der schützenswerten Ortsbilder der Schweiz von nationaler Bedeutung aufgenommen wurde. Der betreffende ISOS-Eintrag zu Plaffeien und Oberschrot lautet wie folgt: "Kirchliches und landwirtschaftliches Zentrum der reizvollen Einzel- hof und Weilerlandschaft im oberen Senseland. Äusserst interessanter, nach dem Grossbrand von 1906 planmässig wieder aufgebauter Ortsteil mit urbanem Charakter in spannendem Gegensatz zu den älteren bäuerlichen Teilen". Der Dorfteil Büel (ISOS-Baugruppe 2.2), der als "vom Brand verschonter Dorfteil Büel, bäuerliche Bauten, 18./19. Jh." beschrieben wird und mit dem Erhaltungs- ziel "A" bewertet wurde, bildet hierbei eines der zentralen Elemente der ehemaligen Gemeinde Ober- schrot. Die strittige Parzelle befindet sich zu einem kleinen Teil in der Baugruppe 2.2 sowie im ISOS- Gebiet 2 (südwestlicher Teil der Parzelle; KZ). Das Gebiet 2 ist im ISOS als "schwingenförmiger</w:t>
      </w:r>
    </w:p>
    <w:p>
      <w:r>
        <w:t>Kantonsgericht KG Seite 9 von 17 Ortsteil von Oberschrot mit heterogener Bebauung entlang zwei gekrümmter Strassen; mittig Schul- haus und Schulhausplatz 18.–20. Jh." verzeichnet und mit dem Erhaltungsziel "C" gekennzeichnet. Der nördliche Teil der Parzelle Art. ccc liegt in der Umgebungsrichtung VII, die als "Wieshang, steil hinter dem Ortsteil Oberschrot ansteigend, Ortsbildhintergrund" eingetragen ist und mit dem Erhal- tungsziel "a" – das nach neuer Inventarisierungsmethode dem Erhaltungsziel "A" entspricht – bewer- tet wurde.</w:t>
      </w:r>
    </w:p>
    <w:p>
      <w:r>
        <w:rPr>
          <w:b/>
        </w:rPr>
        <w:t>E. 5.2</w:t>
      </w:r>
    </w:p>
    <w:p>
      <w:r>
        <w:t>Die Vorinstanz stützt die Ausdehnung des Ortsbildschutzperimeters im Wesentlichen auf das Gutachten des KGA sowie dessen Stellungnahme vom 3. März 2022, wonach der strittige Teil der Parzelle gemäss ISOS in einer Umgebungsrichtung mit höchstem Erhaltungsziel "a" in einem Orts- bild nationaler Bedeutung liege und folglich gemäss kantonalem Richtplan in der Kategorie 1 zu schützen sei. Die Umgebungsrichtung VII spiele eine wichtige Rolle als Ortsbildhintergrund für die Baugruppe 2.2 (Dorfteil Büel). Eine gesamthafte Integration des fraglichen Grundstücks in den Orts- bildschutzperimeter erfülle die Anforderungen des ISOS und des kantonalen Richtplans zum Schutz eines Ortsbildes von nationaler Bedeutung, wohingegen die öffentlich aufgelegte Planung der Gemeinde, die keine Ausdehnung des Ortsbildschutzperimeters auf die gesamte Parzelle Art. ccc vorsehe, nicht sachgemäss sei und es nicht erlaube, die übergeordneten Vorgaben zuverlässig umzusetzen. Der von den Beschwerdeführern und von der Gemeinde geltend gemachte Umstand, dass der fragliche Teil von der Kantonsstrasse nicht eingesehen werden könne, keine funktionale Einheit mit der Häuserreihe entlang der Kantonsstrasse bilde und in der WZND 3 und nicht in der KZ liege, sei nicht entscheidend; massgebend sei die zweckmässige Umsetzung der übergeordne- ten Vorgaben (des Richtplans sowie des ISOS). Die vom KGA empfohlene Ausdehnung des Orts- bildschutzperimeters eigne sich für den Schutz des Ortsbildes und sei ebenso erforderlich zur Errei- chung dieses Zwecks.</w:t>
      </w:r>
    </w:p>
    <w:p>
      <w:r>
        <w:rPr>
          <w:b/>
        </w:rPr>
        <w:t>E. 5.3</w:t>
      </w:r>
    </w:p>
    <w:p>
      <w:r>
        <w:t>Wie den Akten zu entnehmen ist, hat sich das KGA bereits während der 1. Vorprüfung zur Gesamtrevision der Ortsplanung in Bezug auf den Ortsbildschutzperimeter in Oberschrot geäussert. Hierbei hielt es in seinem Gutachten vom 7. Dezember 2012 fest, dass das Ortsbild von Oberschrot Ortsbildschutzperimeter Ausdehnung Ortsbildschutzperimeter</w:t>
      </w:r>
    </w:p>
    <w:p>
      <w:r>
        <w:t>Kantonsgericht KG Seite 10 von 17 gemäss kantonalem Richtplan den Bestimmungen der Kategorie 1 (Baugruppe 2.2, Umgebungs- richtungen I, III und VII) bzw. der Kategorie 3 (Gebiet 2) unterstehe. Es erklärte schliesslich, die im ISOS bezeichneten Gebiete und Baugruppen sollten in den Ortsbildschutzperimeter integriert werden und den geschützten Bauten solle in der Form Rechnung getragen werden, dass die angren- zenden Parzellen mit in den Schutzperimeter aufgenommen werden. Hierbei ist anhand der Abbil- dung auf S. 3 des Gutachtens ersichtlich, dass die Ausdehnung des Ortsbildschutzperimeters auf Art. ccc empfohlen wurde, selbst wenn die Parzelle nicht mit der Art-Nr. bezeichnet wurde. In seinem Gutachten vom 15. Januar 2015 zur 2. Vorprüfung wiederholte das KGA seine Einschätzung, wonach künftige Bauzonen vorzugsweise ausserhalb von Bereichen, die gemäss ISOS schützens- wert sind, geplant werden und an bereits bestehende Bauzonen anschliessen sollten, damit die Umgebung der Kulturgüter und des Ortsbilds von Oberschrot bewahrt würden. Dem Gutachten vom 15. Januar 2015 entsprechend, erklärte das KGA in seinem Gutachten vom 24. September 2018 (Ortsplandossier Sektor Oberschrot, öffentliche Auflage vom 8. Juni 2018), dass zur Verbesserung des Ortsbildschutzperimeters die Parzellen Art. ddd, Art. ccc und Art. eee GB Plaffeien (Sektor Ober- schrot) in ihrer ganzen Ausdehnung in den Ortsbildschutzperimeter zu integrieren seien. Die Ausdehnung des Ortsbildschutzperimeters auf die strittige Parzelle begründete das KGA in seiner Stellungnahme vom 18. September 2023 im Rahmen des Beschwerdeverfahrens weiter damit, dass es sich bei "einer Umgebungsrichtung mit höchstem Erhaltungsziel 'a' um einen unerlässlichen Teil des Ortsbildes, dessen Beschaffenheit als Kulturland oder Freifläche zu erhalten ist", handle. Ferner lege das ISOS fest, dass solche Gebiete "kein Bauland" seien und dass "strenge Gestaltungsvor- schriften für standortgebundene Bauten" gelten müssten. Der nördliche Teil von Art. ccc bilde den Hintergrund der Baugruppe 2.2 am Ortseingang und sei von nordöstlicher Richtung kommend, von der Kantonsstrasse aus, sichtbar. Im Osten grenze die Parzelle an die Umgebungszone VI, die zum Zeitpunkt der Inventarisierung des Ortsbildes im Jahre 2005 bereits bebaut gewesen sei (Umge- bungszone VI: Ortserweiterung Oberschrot, Einfamilienhausquartier, 2. H. 20. Jh.; Erhaltungsziel "b"). Folglich bestehe die Situation mit den neuzeitlichen Bauten bereits seit der Inventarisierung und habe sich seither nicht wesentlich geändert.</w:t>
      </w:r>
    </w:p>
    <w:p>
      <w:r>
        <w:rPr>
          <w:b/>
        </w:rPr>
        <w:t>E. 5.4</w:t>
      </w:r>
    </w:p>
    <w:p>
      <w:r>
        <w:t>Wie bereits ausführlich dargelegt, wird durch die Aufnahme eines Objektes in das ISOS dargetan, dass ein solches von nationaler Bedeutung besteht und es in besonderem Masse die ungeschmälerte Erhaltung, jedenfalls unter Einbezug von Wiederherstellungs- oder angemessenen Ersatzmassnahmen die grösstmögliche Schonung verdient. Dem am 2. Oktober 2018 vom Staatsrat angenommenen kantonalen Richtplan lässt sich in Bezug auf Ortsbilder von nationaler Bedeutung entnehmen, dass diese vom Kanton zwingend zu schützen sind, wobei die Gemeinden für die Umsetzung der vom ISOS festgelegten Ziele und Schutzmassnahmen zuständig sind (kantonaler Richtplan, T115, Abschnitt C Ziff. 3.3, kommunale Aufgaben). Eine ISOS-Umgebungsrichtung von nationaler Bedeutung mit dem Erhaltungsziel "a" untersteht hierbei der kantonalen Richtplankatego- rie 1 (kantonaler Richtplan, T115 Abschnitt C, Ziff. 2, Grundsätze). Entsprechend schreibt der kanto- nale Richtplan die Anpassung von Neubauten (Lage, Grösse, Erscheinungsbild) an den Charakter des Ortsbildes, die Erhaltung der Hauptbestandteile des Charakters des Ortsbildes (bedeutsame Freiflächen, Vegetation und Altbauten) sowie das Treffen von Massnahmen zur Reduktion der Auswirkung von Bauten und Gestaltungen, die den Charakter des Ortsbildes stören, vor (vgl. E. 3.3). Da sämtliche Planungsbehörden bei der Erfüllung raumplanerischer Aufgaben die übergeordneten Vorgaben zu respektieren haben, galt es daher für das KGA bzw. letztlich für die Vorinstanz, (unter anderem) anhand der Vorgaben aus dem kantonalen Richtplan zu eruieren, ob dem von der Gemeinde öffentlich aufgelegten Zonennutzungsplan gewichtige (übergeordnete) öffentliche Inte- ressen entgegenstehen bzw. ob dieser zweckmässig erscheint.</w:t>
      </w:r>
    </w:p>
    <w:p>
      <w:r>
        <w:t>Kantonsgericht KG Seite 11 von 17</w:t>
      </w:r>
    </w:p>
    <w:p>
      <w:r>
        <w:rPr>
          <w:b/>
        </w:rPr>
        <w:t>E. 5.5</w:t>
      </w:r>
    </w:p>
    <w:p>
      <w:r>
        <w:t>Wie sich an der Ortsbesichtigung vom 21. Juni 2024 gezeigt hat, liegt der unbebaute Teil der strittigen Parzelle von der Kantonsstrasse aus gesehen relativ abgeschottet hinter diversen Bäumen, Büschen und Gebäuden versteckt. Entsprechend ist der unbebaute Teil der Parzelle vom Ortsteil Büel sowie dessen Umgebung aus gesehen nahezu nicht sichtbar. Dennoch gibt es geringe Berei- che auf der Kantonsstrasse, die den Blick auf die bis dato unbebaute Parzellenfläche freigeben. Die kleinen Bereiche, die hierbei einen freien Blick auf die Parzelle zulassen, ermöglichen die Sicht auf eine natürliche Landschaft samt Grünflächen, die in Zusammenspiel mit der ISOS-Baugruppe 2.2 an die ursprüngliche Gestaltung von Oberschrot bzw. Plaffeien erinnern. Wie die Beschwerdeführer allerdings zu Recht vorbringen, wird das Ortsbild und der Konnex zwischen der natürlichen Umge- bung sowie den vom Brand verschonten Bauernhäusern bereits durch die neuzeitlichen Einzelwohn- häuser der Umgebungszone VI empfindlich beeinträchtigt, die ebenfalls von der Kantonsstrasse aus sichtbar sind. Die heterogenen Bauten der Umgebungszone VI, die knapp 34 m von der Baugruppe</w:t>
      </w:r>
    </w:p>
    <w:p>
      <w:r>
        <w:rPr>
          <w:b/>
        </w:rPr>
        <w:t>E. 5.6</w:t>
      </w:r>
    </w:p>
    <w:p>
      <w:r>
        <w:t>Die Vorinstanz hält richtigerweise fest, dass ein Ortsbild nationaler Bedeutung die grösst- mögliche Schonung verdient (vgl. Art. 6 Abs. 1 NHG). Gemäss dem kantonalen Richtplan hat dies durch die Anpassung der Neubauten an den Charakter des Ortsbildes, die Erhaltung der Hauptbe- standteile des Charakters des Ortsbildes sowie durch Massnahmen zur Reduktion der Auswirkung</w:t>
      </w:r>
    </w:p>
    <w:p>
      <w:r>
        <w:t>Kantonsgericht KG Seite 12 von 17 von Bauten und Gestaltungen, die den Charakter des Ortsbildes stören, zu erfolgen. Zumindest von gewissen Standorten aus gesehen zeigt die Betrachtung der konkreten Situation von Oberschrot, dass (zukünftige) Änderungen auf der streitigen Parzelle durch bauliche Massnahmen das bisherige Ortsbild beinträchtigen könnten. Wie aus der Ortsbesichtigung vom 21. Juni 2024 sowie aus der Stellungnahme des KGA vom 18. September 2023 hervorgeht, ist die Beeinträchtigung des Ortsbil- des hierbei hauptsächlich in Zusammenhang mit dem nordöstlichen Ortseingang ein Thema. Die Sicht auf die strittige Parzelle aus südlicher Richtung ist durch die ISOS-Baugruppe 2.2 gänzlich versperrt. Die Sicht vom Hang auf der nördlichen Seite, wird seitens des KGA nicht beanstandet und die Sicht von Westen wird bereits durch die ISOS-Umgebungszone VI auf ein Minimum beschränkt. Auch wenn eine solche allfällige Beeinträchtigung demnach nur aus nordöstlicher Sicht von der Kantonsstrasse aus gesehen werden kann, ist aufgrund des gewichtigen öffentlichen Interesses am Schutz eines Ortsbildes von nationaler Bedeutung (sowie aufgrund der bereits bestehenden Beein- trächtigung durch die neuzeitlichen Bauten der Umgebungszone VI) ohne Weiteres nachvollziehbar, dass das Grundstück in den Ortsbildschutzperimeter aufgenommen werden soll. In casu hat das private Interesse der Beschwerdeführer an der ungeschmälerten Nutzung des freien Teils der Parzelle vor dem gewichtigen öffentlichen Interesse an der Erhaltung des Ortsbildes zurückzutreten – wobei hinsichtlich der konkreten Massnahmen bzw. der konkreteren Prüfung auf die nachfolgende Erwägung verwiesen wird. Die Ausdehnung des Ortsbildschutzperimeters auf die gesamte Parzelle ist im Grundsatz nicht zu beanstanden. 6. Die Beschwerdeführer beantragen im Rahmen eines Eventualbegehrens, die strittige Parzelle sei als mildere Massnahme im Zonennutzungsplan als bebaubare Freifläche gemäss Art. 26 Ziff. 6 GBR zu bezeichnen. Zur Begründung führen sie aus, dass die alleinige Ausdehnung des Ortsbildschutz- perimeters und das daraus resultierende faktische Bauverbot unverhältnismässig sei und die Eigen- tumsgarantie verletze. Weiter machen sie eine Verletzung des Gleichbehandlungsgebots geltend, da vier Parzellen, die der KZ zugeteilt sind und sich innerhalb des Ortsbildschutzperimeters befin- den, im Zonennutzungsplan als bebaubare Freiräume gekennzeichnet sind. Auf Grundlage von Art. 26 Ziff. 5 i.V.m. Art. 26 Ziff. 6 GBR seien auf diesen Parzellen entsprechend Neubauten möglich, obschon sie teilweise höhere Erhaltungsziele aufweisen würden als die strittige Parzelle. 6.1. Wie die Beschwerdeführer zu Recht geltend machen, sind im Zonennutzungsplan insgesamt</w:t>
      </w:r>
    </w:p>
    <w:p>
      <w:r>
        <w:rPr>
          <w:b/>
        </w:rPr>
        <w:t>E. 7</w:t>
      </w:r>
    </w:p>
    <w:p>
      <w:r>
        <w:t>Im Ergebnis ist folglich die Beschwerde teilweise, nämlich im Sinne des Eventualantrages, gutzu- heissen, soweit darauf eingetreten werden kann. Der Genehmigungsentscheid vom 19. April 2023 ist in dem Sinn abzuändern, dass Art. ccc GB Plaffeien (Sektor Oberschrot) in seiner ganzen Ausdehnung in den Ortsbildschutzperimeter zu integrieren und der unbebaute Teil der Parzelle im Zonennutzungsplan als bebaubare Freifläche gemäss Art. 26 Ziff. 6 GBR zu bezeichnen ist. Nach dem Gesagten ist schliesslich der Antrag der Beschwerdeführer auf die Einholung eines Gutachtens der Kulturgüterkommission abzuweisen, da ein solches am feststehenden Ergebnis nichts zu ändern vermöchte (antizipierte Beweiswürdigung; BGE 134 I 140 E. 5.3).</w:t>
      </w:r>
    </w:p>
    <w:p>
      <w:r>
        <w:t>Kantonsgericht KG Seite 16 von 17</w:t>
      </w:r>
    </w:p>
    <w:p>
      <w:r>
        <w:rPr>
          <w:b/>
        </w:rPr>
        <w:t>E. 8.1</w:t>
      </w:r>
    </w:p>
    <w:p>
      <w:r>
        <w:t>Bei diesem Verfahrensausgang gelten die Beschwerdeführer als teilweise obsiegende Partei. Die Gerichtskosten sind den Beschwerdeführern entsprechend dem Verfahrensausgang hälf- tig in der Höhe von CHF 1'750.- aufzuerlegen (Art. 131 Abs. 1 VRG; Art. 1 und 2 des kantonalen Tarifs vom 17. Dezember 1991 der Verfahrenskosten und Entschädigungen in der Verwaltungsjustiz [TarifVJ; SGF 150.12]). Der Saldo von CHF 1'750.- ist ihnen zurückzuerstatten. Dem Staat Freiburg werden keine Verfahrenskosten auferlegt (Art. 133 VRG).</w:t>
      </w:r>
    </w:p>
    <w:p>
      <w:r>
        <w:rPr>
          <w:b/>
        </w:rPr>
        <w:t>E. 8.2</w:t>
      </w:r>
    </w:p>
    <w:p>
      <w:r>
        <w:t>Die Beschwerdeführer haben im Umfang ihres Obsiegens Anspruch auf eine Parteientschä- digung (Art. 137 VRG). Bei teilweisem Obsiegen wird die Parteientschädigung verhältnismässig herabgesetzt (Art. 138 VRG). Gestützt auf die am 6. Juni 2024 eingereichte Kostenliste ist die Partei- entschädigung für die Beschwerdeführer im Umfang ihres Obsiegens hälftig auf insgesamt CHF 2'468.85 (CHF 2'292.75 für Honorar für 17.2 Stunden zu CHF 250.- sowie Auslagen; MwSt. von 7.7 % bzw. 8.1 %: CHF 176.10) festzusetzen. Die Parteientschädigung wird dem Staat Freiburg auferlegt. (Dispositiv auf der nächsten Seite)</w:t>
      </w:r>
    </w:p>
    <w:p>
      <w:r>
        <w:t>Kantonsgericht KG Seite 17 von 17 Der Hof erkennt: I. Die Beschwerde wird teilweise gutgeheissen. Der Genehmigungsentscheid vom 19. April 2023 wird dahingehend geändert, dass Art. ccc GB Plaffeien (Sektor Oberschrot) in seiner ganzen Ausdehnung in den Ortsbildschutzperimeter zu integrieren und der unbebaute Teil der Parzelle im Zonennutzungsplan als bebaubare Freifläche gemäss Art. 26 Ziff. 6 GBR zu bezeichnen ist. II. Die Gerichtskosten werden in der Höhe von CHF 1'750.- den Beschwerdeführern auferlegt und mit dem geleisteten Kostenvorschuss verrechnet. Der Saldo von CHF 1'750.- wird ihnen zurückerstattet. III. Der Staat Freiburg wird verpflichtet, Rechtsanwalt Daniel Zbinden eine Parteientschädigung in der Höhe von insgesamt CHF 2'468.85 (inkl. MwSt. von CHF 176.10) zu bezahlen. IV. Zustellung. Gegen diesen Entscheid kann innert 30 Tagen ab Zustellung Beschwerde beim Bundesgericht eingereicht werden. Gegen die Festsetzung der Höhe der Verfahrenskosten und der Parteientschä- digung ist innert 30 Tagen die Einsprache an die Behörde, die entschieden hat, zulässig, sofern nur dieser Teil des Entscheides angefochten wird (Art. 148 VRG). Freiburg, 10. Juli 2024/dgr/sba Der Präsident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