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FR_GERICHTE 602 2022 198 vom 18. Dezember 2023</w:t>
      </w:r>
    </w:p>
    <w:p>
      <w:r>
        <w:t>FR Kantonsgericht, 2023-12-18, DE</w:t>
      </w:r>
    </w:p>
    <w:p>
      <w:r>
        <w:rPr>
          <w:b/>
        </w:rPr>
        <w:t xml:space="preserve">Quelle: </w:t>
      </w:r>
      <w:r>
        <w:t>https://mcp.opencaselaw.ch/entscheid/fr_gerichte_602_2022_198</w:t>
      </w:r>
    </w:p>
    <w:p>
      <w:r>
        <w:t>FR: FR_GERICHTE 602 2022 198 du 18 décembre 2023</w:t>
      </w:r>
    </w:p>
    <w:p>
      <w:r>
        <w:t>IT: FR_GERICHTE 602 2022 198 del 18 dicembre 2023</w:t>
      </w:r>
    </w:p>
    <w:p>
      <w:pPr>
        <w:pStyle w:val="Heading2"/>
      </w:pPr>
      <w:r>
        <w:t>Regeste</w:t>
      </w:r>
    </w:p>
    <w:p>
      <w:r>
        <w:t>Arrêt de la IIe Cour administrative du Tribunal cantonal | Raumplanung und Bauwesen</w:t>
      </w:r>
    </w:p>
    <w:p>
      <w:pPr>
        <w:pStyle w:val="Heading2"/>
      </w:pPr>
      <w:r>
        <w:t>Volltext</w:t>
      </w:r>
    </w:p>
    <w:p>
      <w:r>
        <w:t>Freiburg Kantonsgericht Verwaltungsgerichtshöfe 18.12.2023 602 2022 198 Fribourg Tribunal cantonal Cours administrative 18.12.2023 602 2022 198</w:t>
      </w:r>
    </w:p>
    <w:p>
      <w:r>
        <w:t>Arrêt de la IIe Cour administrative du Tribunal cantonal | Raumplanung und Bauwesen</w:t>
      </w:r>
    </w:p>
    <w:p>
      <w:r>
        <w:t>Freiburg Kantonsgericht Verwaltungsgerichtshöfe Fribourg Tribunal cantonal Cours administrative Friburgo Verwaltungsgerichtshöfe II. Verwaltungsgerichtshof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