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3 vom 3. September 2019</w:t>
      </w:r>
    </w:p>
    <w:p>
      <w:r>
        <w:t>FR Kantonsgericht, 2019-09-03, FR</w:t>
      </w:r>
    </w:p>
    <w:p>
      <w:r>
        <w:rPr>
          <w:b/>
        </w:rPr>
        <w:t xml:space="preserve">Quelle: </w:t>
      </w:r>
      <w:r>
        <w:t>https://mcp.opencaselaw.ch/entscheid/fr_gerichte_602_2019_3</w:t>
      </w:r>
    </w:p>
    <w:p>
      <w:r>
        <w:t>FR: FR_GERICHTE 602 2019 3 du 3 septembre 2019</w:t>
      </w:r>
    </w:p>
    <w:p>
      <w:r>
        <w:t>IT: FR_GERICHTE 602 2019 3 del 3 settembre 2019</w:t>
      </w:r>
    </w:p>
    <w:p>
      <w:pPr>
        <w:pStyle w:val="Heading2"/>
      </w:pPr>
      <w:r>
        <w:t>Regeste</w:t>
      </w:r>
    </w:p>
    <w:p>
      <w:r>
        <w:t>Arrêt de la IIe Cour administrative du Tribunal cantonal | Raumplanung und Bauwesen</w:t>
      </w:r>
    </w:p>
    <w:p>
      <w:pPr>
        <w:pStyle w:val="Heading2"/>
      </w:pPr>
      <w:r>
        <w:t>Erwägungen</w:t>
      </w:r>
    </w:p>
    <w:p>
      <w:r>
        <w:rPr>
          <w:b/>
        </w:rPr>
        <w:t>E. 2</w:t>
      </w:r>
    </w:p>
    <w:p>
      <w:r>
        <w:t>décembre 2008 sur l'aménagement du territoire et les constructions (LATeC; RSF 710.1) et de l'art. 114 al. 1 let. a du code de procédure et de juridiction administrative (CPJA; RSF 150.1). Le Tribunal cantonal peut donc entrer en matière sur ses mérites; qu'en particulier, les recourants ont qualité pour conclure à la mise en zone à bâtir de l'art. ccc (ddd) RF dont ils sont propriétaires et qui se situe dans le périmètre soumis à révision du PAL. Etant directement concernés par la planification litigieuse, ils sont également habilités à se plaindre d'éventuels vices de procédure ayant conduit à l'adoption puis à l'approbation de cette planification qui ne prend pas en considération leurs requêtes. Ils invoquent notamment, dans ce cadre, une violation des nouvelles dispositions de la LAT, qui prescrivent un développement de la zone à bâtir vers l'intérieur; que, dans la mesure où, dans sa lettre du 2 septembre 2019, la commune reconnaît expressément que les décisions attaquées du 21 novembre 2018 ne sont pas conformes au droit dès lors qu'elles n'ont pas tenu compte "d'éléments naturellement essentiels pour pouvoir disposer d'une vision complète de la situation", on doit considérer qu'elle conclut implicitement à l'admission du recours. Dans ces conditions, il n'y a pas lieu d'attendre sa détermination supplémentaire annoncée pour le 17 septembre 2019 avant de se prononcer dans le sens qu'elle indique. Il n'y a pas de violation du droit d'être entendu lorsque, comme en l'espèce, l'issue du jugement correspond aux conclusions de la partie. La prise de position du 2 septembre 2019 suffit pour statuer en toute connaissance de cause; qu'à cet égard, la commune se trompe si, par le biais d'une détermination supplémentaire, elle espère pouvoir corriger devant le Tribunal cantonal une planification qu'elle reconnaît défectueuse. Elle n'a pas le pouvoir de modifier les décisions du 21 novembre 2018, qui ont été rendues par la DAEC, et, de plus, il n'appartient pas au Tribunal cantonal de faire œuvre de planificateur en première instance. En réalité, la seule chose à faire, ainsi que l'on verra ci-après, est d'annuler le plus vite possible les décisions attaquées de manière à clarifier rapidement la situation, dans le sens admis par la commune elle-même, et à permettre au planificateur local de faire son travail sur une base saine sans perte de temps supplémentaire due à des démarches procédurales inutiles. Du moment que l'affaire est renvoyée à la DAEC, la commune pourra se faire entendre à nouveau dans le cadre de la procédure d'approbation. La même constatation est également valable pour les recourants;</w:t>
      </w:r>
    </w:p>
    <w:p>
      <w:r>
        <w:t>Tribunal cantonal TC Page 7 de 11 que ces questions préalables étant réglées, il convient de se prononcer sur le fond, en constatant, avec la commune, que l'autorité intimée a effectivement ignoré les éléments "naturellement essentiels pour pouvoir disposer d'une vision complète de la situation"; qu'en premier lieu et surtout, ainsi que la DAEC l'a relevé dans sa décision d'approbation, il se pose dans le cas de la révision générale du PAL de B.________, la question fondamentale de savoir quelles sont les règles directrices applicables pour juger de la conformité du projet au droit fédéral. La même question se pose pour se prononcer sur le recours. En effet, le nouveau PDCant a été adopté par le Conseil d'Etat le 10 octobre 2018, soit environ un mois avant la décision d'approbation du 21 novembre 2018. Dans la mesure où l'art. 18 al. 1 LATeC prescrit que, dès son approbation par le Conseil d'Etat, le plan directeur cantonal lie les autorités cantonales et communales, il est surprenant que la DAEC ait décidé de ne pas tenir compte des nouvelles règles pour apprécier le projet de planification en estimant qu'il se justifiait d'appliquer l'ancien PDCant pour toutes les planifications mises à l'enquête avant le 10 octobre 2018; qu'en instituant expressément un effet liant du PDCant "dès son adoption par le Conseil d'Etat", le texte de l'art. 18 al. 1 LATeC contient une disposition transitoire claire qui fixe sans ambiguïté le moment à partir duquel les autorités cantonales et communales fribourgeoises doivent appliquer la nouvelle planification directrice; que les motifs pratiques invoqués par la DAEC dans sa décision pour continuer à appliquer l'ancien PDCant ne sont pas suffisants pour justifier de ne pas respecter le prescrit de la loi; qu'il a déjà été jugé que le moment décisif pour se prononcer sur la conformité d'une planification communale se situe au stade de l'approbation par la DAEC, autorité qui doit examiner et approuver les plans et leur règlementation du point de vue de la légalité, de l'opportunité et de leur concordance avec les plans cantonaux et régionaux (art. 86 al. 3 LATeC), et non pas au stade de l'adoption initiale par l'autorité communale (arrêt TC FR 602 2016 99/154 du 13 novembre 2017, consid. 2c, confirmé par l'arrêt du Tribunal fédéral 1C.15/2018 du 15 avril 2019). Il importe peu dès lors que le conseil communal se soit prononcé avant l'entrée en vigueur du nouveau PDCant. Il appartenait à la DAEC, dans le cadre de la procédure d'approbation, de faire corriger le projet de PAL pour tenir compte de la planification directrice supérieure qui la liait; qu'il n'est pas défendable de continuer d'appliquer une planification directrice désuète et périmée (cf. ATF 141 II 393 considé 3), non conforme au droit fédéral, alors même que celle-ci a enfin été remplacée par une autre, en vigueur depuis le 10 octobre 2018, qui applique les nouveaux principes issus de la révision de la LAT de 2014 et qui, au demeurant, a été approuvée par le Conseil fédéral dans l'intervalle; qu'on cherche en vain dans l'ancien PDCant comme aussi dans la décision d'approbation du PAZ (la DAEC a appliqué le nouveau PDCant au plan directeur communal) les éléments que l'art. 8a LAT impose de respecter, soit  la dimension totale des surfaces affectées à l'urbanisation, leur répartition dans le canton et la manière de coordonner leur expansion à l'échelle régionale;  la manière de coordonner l'urbanisation et les transports et de garantir un équipement rationnel qui permet d'économiser du terrain;</w:t>
      </w:r>
    </w:p>
    <w:p>
      <w:r>
        <w:t>Tribunal cantonal TC Page 8 de 11  la manière de concentrer le développement d'une urbanisation de qualité à l'intérieur du milieu bâti;  la manière d'assurer la conformité des zones à bâtir aux conditions de l'art. 15 LAT;  la manière de renforcer la requalification urbaine; que ces exigences supposent nécessairement un plan directeur cantonal fondé sur d'autres bases que l'ancienne planification, incompatible; qu'en outre, le fait qu'en l'occurrence, l'application de l'ancien PDCant, avec ses normes de dimensionnement de la zone à bâtir d'un autre temps, ait été tempérée par la mise en œuvre des règles transitoires des art. 38a LAT et 52a OAT au-delà de l'adoption du nouveau PDCant n'a pas pour conséquence de rendre admissible le maintien de l'ancienne planification. A cet égard, il faut rappeler que l'obligation de compensation prévue par ces normes transitoires fédérales n'était qu'un pis-aller pour éviter de péjorer une situation critique de surdimensionnement de la zone à bâtir jusqu'à l'adoption d'un nouveau PDCant conforme à l'art. 8a LAT (cf. ATF 141 II 393 consid. 2). Dans la mesure où ce régime transitoire comportait le risque inhérent et sérieux d'affecter en zone à bâtir des terrains compensés avec des surfaces formellement en zone à bâtir, mais en réalité non classés car contraires à l'ancien art. 15 LAT, il n'y a pas lieu de prolonger ce régime au- delà de l'adoption du PDCant par le Conseil d'Etat, respectivement de son approbation par le Conseil fédéral. D'ailleurs, l'examen concret du dossier de la révision du PAL de B.________ démontre bien la réalité de ce risque, en lien spécialement avec le dézonage compensatoire douteux de parcelles dans la commune de L.________ qui a été envisagé et dont la zone à bâtir était notoirement surdimensionnée; que, d'un autre côté, dès l'instant où le périmètre d'urbanisation de la commune de B.________ figurant au nouveau PDCant a repris dans une large mesure les contours de l'ancien plan directeur communal et se recoupe pour l'essentiel avec le PA3, le contrôle de la conformité de la nouvelle planification communale avec le PDCant ne devrait pas impliquer de recommencer à zéro la révision générale du PAL. Il faudra en revanche apprécier à nouveau le projet sur la base du système de dimensionnement voulu par le droit fédéral actuel, ce qui implique une méthode de calcul totalement différente des possibilités d'extension de la zone à bâtir; que jusqu'à ce que ce travail de base ait été fait, il est impossible de se prononcer sur la planification communale, faute de disposer des informations indispensables permettant de se rendre compte des possibilités réelles de dimensionnement de la zone à bâtir et, partant, d'examiner les griefs des recourants sur l'affectation souhaitée de leur terrain; qu'aux motifs qui précèdent et qui imposent déjà à eux seuls l'annulation globale de la décision d'approbation, manifestement contraire au droit fédéral, s'ajoute le fait qu'il est contraire à tous les principes d'aménagement de procéder à une révision partielle du PAL pour le secteur de K.________ alors même que la révision générale n'est pas encore sous toit. Ce faisant, l'autorité intimée a perdu de vue que sa décision d'approbation suppose une appréciation globale de l'évolution de l'urbanisation de la commune et de la région. Avec un projet aussi important que celui de K.________, dont la typologie va bouleverser le caractère de la commune, il est exclu de procéder par tranches, indépendantes les unes des autres. Or, c'est bien ce qui s'est passé en l'espèce dès lors qu'on cherche en vain dans les décisions du 21 novembre 2018 la moindre intégration de ce volet fondamental de la planification future communale. La DAEC s'est</w:t>
      </w:r>
    </w:p>
    <w:p>
      <w:r>
        <w:t>Tribunal cantonal TC Page 9 de 11 comportée, spécialement en matière de dimensionnement, comme si le projet de K.________ n'existait pas. Il s'agit là d'un défaut majeur qui disqualifie les considérants retenus pour justifier les extensions de la zone à bâtir. Cela est d'autant plus vrai que le secteur de K.________ lui-même ne va pas échapper au respect des règles du nouveau PDCant. Cela signifie que l'intégralité du territoire communal est désormais soumise au nouveau système de dimensionnement issu du PDCant et qu'il conviendra d'effectuer les études de densification requises par la stratégie d'urbanisation avant toute décision d'approbation de la planification communale. C'est d'ailleurs l'intention manifestée par la commune dans sa lettre du 2 septembre 2019; que la solution retenue par la DAEC de continuer d'appliquer systématiquement l'ancien PDCant périmé à toutes les planifications communales mises à l'enquête publique avant l'adoption de l'actuelle planification directrice est d'autant plus critiquable que près d'un tiers des communes fribourgeoises sont actuellement en attente de l'approbation de leur PAL, mis à l'enquête avant le 10 octobre 2018. En d'autres termes, admettre la pratique de la DAEC reviendrait à reporter d'au moins une génération de PAL la mise en vigueur dans le canton de Fribourg de planifications conformes à l'art. 8a LAT. Un tel report, qui concernerait notamment les villes de Q.________ et R.________, est inacceptable; que, pour toutes ces raisons, il y a lieu de constater que les décisions de la DAEC du 21 novembre 2018 sont contraires à l'art. 18 al. 1 LATeC et à l'art. 8a LAT; que l'intérêt public à la mise en œuvre du nouveau PDCant est à ce point important sous l'angle de l'aménagement du territoire, que, même si, par hypothèse, la DAEC avait été habilitée à l'ignorer au moment où elle s'est prononcée le 21 novembre 2018 (il a été vu ci-dessus qu'elle a violé l'art. 18 al. 1 LATeC en le faisant et qu'elle ne pouvait donc pas agir de la sorte), le Tribunal cantonal devrait de toute manière corriger cette situation au stade de la dernière instance cantonale de recours en constatant que, dans l'intervalle, le PDCant a été approuvé par le Conseil fédéral et en tirant les conséquences induites par la nouvelle planification directrice (ATF 141 II 393 consid. 2.4); que, dès l'instant où le vice affectant les décisions attaquées d'approbation et sur recours est fondamental, il n'y a pas d'autre solution que de les annuler et de renvoyer la cause à la DAEC pour qu'elle exige de la commune une mise à jour de son projet afin de le rendre compatible avec le PDCant actuel. Dans ce cadre, elle aura soin de procéder à une appréciation globale de la planification (intégration de la révision partielle K.________), ce dont la commune semble aujourd'hui être consciente; qu'à cette occasion, il lui incombera aussi d'écarter d'emblée les requêtes du planificateur local visant une approbation différée de ses mises en zone. Soit les terrains sont affectés au plan directeur communal, soit ils sont affectés au PAZ, mais il est exclu, pour des raisons évidentes de compréhension et de lisibilité de la planification, de permettre à la commune d'adopter une planification et en même temps de la soustraire à l'approbation. La présente affaire démontre à suffisance les incompréhensions graves qui peuvent découler de ce procédé, qui n'est pas prévu par la loi et qui est de nature à tromper les administrés sur le moment déterminant pour défendre leurs droits; qu'une fois le projet de révision du PAL actualisé et sur la base d'une étude de densification effectuée en bonne et due forme, il appartiendra à l'autorité intimée de se prononcer à nouveau sur les griefs invoqués par les recourants (pour autant que ceux-ci ne soient pas devenus sans</w:t>
      </w:r>
    </w:p>
    <w:p>
      <w:r>
        <w:t>Tribunal cantonal TC Page 10 de 11 objet). Dans cette perspective, il convient de rappeler qu'à la différence des autorités, un particulier n'est pas lié par la planification directrice (art. 81 LATeC), de sorte qu'il incombe à l'autorité de recours de procéder à une appréciation préjudicielle de cette planification lorsqu'un particulier sollicite une mise en zone à bâtir qui y est contraire (dans ce sens en matière de permis, arrêt TC 2A 2007 43 du 11 décembre 2007); qu'ainsi, le recours est admis dans le sens des considérants et l'affaire est renvoyée à l'autorité intimée; que l'Etat de Fribourg et la commune, qui succombent, sont exonérés des frais de procédure (art. 133 CPJA); que, n'étant pas représentés par un avocat, les recourants n'ont pas droit à une indemnité de partie (art. 137 CPJA); (dispositif sur la page suivante)</w:t>
      </w:r>
    </w:p>
    <w:p>
      <w:r>
        <w:t>Tribunal cantonal TC Page 11 de 11 la Cour arrête : I. Le recours est admis dans le sens des considérants. Partant, les décisions d'approbation et sur recours prises le 21 novembre 2018 sont annulées. Le dossier de la révision du PAL est renvoyé à la DAEC pour nouvelles décisions (approbation et recours) sur la base du nouveau PDCant. II. Il n'est pas perçu de frais de procédure. L'avance de frais effectuée par les recourants leur est restituée. III. Il n'est pas alloué d'indemnité de partie. IV. Notification. Cette décision peut faire l'objet d'un recours auprès du Tribunal fédéral, à Lausanne, dans les 30 jours dès sa notification. Fribourg, le 3 septembre 2019/cpf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