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36 vom 5. Juni 2018</w:t>
      </w:r>
    </w:p>
    <w:p>
      <w:r>
        <w:t>FR Kantonsgericht, 2018-06-05, FR</w:t>
      </w:r>
    </w:p>
    <w:p>
      <w:r>
        <w:rPr>
          <w:b/>
        </w:rPr>
        <w:t xml:space="preserve">Quelle: </w:t>
      </w:r>
      <w:r>
        <w:t>https://mcp.opencaselaw.ch/entscheid/fr_gerichte_602_2018_36</w:t>
      </w:r>
    </w:p>
    <w:p>
      <w:r>
        <w:t>FR: FR_GERICHTE 602 2018 36 du 5 juin 2018</w:t>
      </w:r>
    </w:p>
    <w:p>
      <w:r>
        <w:t>IT: FR_GERICHTE 602 2018 36 del 5 giugno 2018</w:t>
      </w:r>
    </w:p>
    <w:p>
      <w:pPr>
        <w:pStyle w:val="Heading2"/>
      </w:pPr>
      <w:r>
        <w:t>Regeste</w:t>
      </w:r>
    </w:p>
    <w:p>
      <w:r>
        <w:t>Arrêt de la IIe Cour administrative du Tribunal cantonal | Beschwerde gegen Zwischenentscheide</w:t>
      </w:r>
    </w:p>
    <w:p>
      <w:pPr>
        <w:pStyle w:val="Heading2"/>
      </w:pPr>
      <w:r>
        <w:t>Erwägungen</w:t>
      </w:r>
    </w:p>
    <w:p>
      <w:r>
        <w:rPr>
          <w:b/>
        </w:rPr>
        <w:t>E. 8</w:t>
      </w:r>
    </w:p>
    <w:p>
      <w:r>
        <w:t>mètres pour la zone résidentielle à faible densité a une incidence non négligeable sur la nature des bâtiments caractérisant cette zone et sur ses espaces verts; que la mesure est prévue non seulement pour le secteur où le projet de construction est envisagé, mais pour la zone résidentielle à faible densité dans son ensemble; qu'à ce stade de la procédure de planification, on ne saurait nier que cette modification prévue du PAL consiste en une mesure de planification et d'urbanisation; qu'au demeurant, la Commune de B.________ dispose d'une manière générale d'un intérêt à défendre sa vision du territoire, laquelle fera sur le fond l'objet de la procédure d'approbation; qu'en pareilles circonstances, le fait que l'épouse du syndic figure parmi les opposants au projet de construction ne permet pas de déroger au contenu de l'art. 91 LATeC; qu'entièrement mal fondé, le recours doit être rejeté dans la mesure où il n'est pas devenu sans objet; que les frais de procédure sont mis à la charge de la recourante qui succombe, conformément à l'art. 131 CPJA. Ils sont fixés selon les art. 1 et 2 du tarif fribourgeois du 17 décembre 1991 des frais de procédure et des indemnités en matière de juridiction administrative (RSF 150.12); que pour le même motif, il n'est pas alloué d'indemnité de partie;</w:t>
      </w:r>
    </w:p>
    <w:p>
      <w:r>
        <w:t>Tribunal cantonal TC Page 6 de 6 la Cour arrête: I. Le recours est rejeté dans la mesure où il n'est pas devenu sans objet. II. Les frais de procédure, par CHF 1'500.-, sont mis à la charge de la recourante. Ils sont compensés avec l'avance de frais. III. Il n'est pas alloué d'indemnité de partie. IV.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juin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