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128 vom 11. Oktober 2019</w:t>
      </w:r>
    </w:p>
    <w:p>
      <w:r>
        <w:t>FR Kantonsgericht, 2019-10-11, DE</w:t>
      </w:r>
    </w:p>
    <w:p>
      <w:r>
        <w:rPr>
          <w:b/>
        </w:rPr>
        <w:t xml:space="preserve">Quelle: </w:t>
      </w:r>
      <w:r>
        <w:t>https://mcp.opencaselaw.ch/entscheid/fr_gerichte_602_2018_128</w:t>
      </w:r>
    </w:p>
    <w:p>
      <w:r>
        <w:t>FR: FR_GERICHTE 602 2018 128 du 11 octobre 2019</w:t>
      </w:r>
    </w:p>
    <w:p>
      <w:r>
        <w:t>IT: FR_GERICHTE 602 2018 128 del 11 ottobre 2019</w:t>
      </w:r>
    </w:p>
    <w:p>
      <w:pPr>
        <w:pStyle w:val="Heading2"/>
      </w:pPr>
      <w:r>
        <w:t>Regeste</w:t>
      </w:r>
    </w:p>
    <w:p>
      <w:r>
        <w:t>Urteil des II. Verwaltungsgerichtshofes des Kantonsgerichts | Schutz gegen Feuer- und Elementarschäden</w:t>
      </w:r>
    </w:p>
    <w:p>
      <w:pPr>
        <w:pStyle w:val="Heading2"/>
      </w:pPr>
      <w:r>
        <w:t>Erwägungen</w:t>
      </w:r>
    </w:p>
    <w:p>
      <w:r>
        <w:rPr>
          <w:b/>
        </w:rPr>
        <w:t>E. 1</w:t>
      </w:r>
    </w:p>
    <w:p>
      <w:r>
        <w:t>Da die Verpflichtungen der KGV vor dem 1. Juli 2018, d. h. unter dem alten Recht entstanden wären, ist das alte kantonale Gesetz vom 6. Mai 1965 über die Versicherung der Gebäude gegen Brand und andere Schäden (nachfolgend: aGVG) auf den vorliegenden Fall anwendbar (Art. 132 Abs. 1 des aktuellen kantonalen Gesetzes vom 6. Mai 1965 über die Versicherung der Gebäude gegen Brand und andere Schäden [GVG; SGF 732.1.1]).</w:t>
      </w:r>
    </w:p>
    <w:p>
      <w:r>
        <w:rPr>
          <w:b/>
        </w:rPr>
        <w:t>E. 2</w:t>
      </w:r>
    </w:p>
    <w:p>
      <w:r>
        <w:t>Gegen Einspracheentscheide der Gebäudeversicherung kann gestützt auf Art. 87c aGVG innert dreissig Tagen seit Eröffnung des Entscheides beim Kantonsgericht Beschwerde geführt werden. Mit dem Einspracheentscheid der KGV liegt ein Anfechtungsobjekt vor, welches zur Beschwerde ans Kantonsgericht berechtigt. Die Beschwerdefrist wurde eingehalten (Art. 79 Abs. 1 und Art. 30 des kantonalen Gesetzes vom 23. Mai 1991 über die Verwaltungsrechtspflege [VRG; SGF 150.1]). Die Beschwerdeführer sind durch den angefochtenen Entscheid berührt und haben ein schutzwür- diges Interesse an dessen Aufhebung oder Änderung (Art. 76 VRG). Der Kostenvorschuss wurde rechtzeitig bezahlt (Art. 128 VRG). Auf die Beschwerde ist daher einzutreten.</w:t>
      </w:r>
    </w:p>
    <w:p>
      <w:r>
        <w:rPr>
          <w:b/>
        </w:rPr>
        <w:t>E. 3</w:t>
      </w:r>
    </w:p>
    <w:p>
      <w:r>
        <w:t>Mit Beschwerde ans Kantonsgericht können die Verletzung des Rechts einschliesslich Überschrei- tung oder Missbrauch des Ermessens sowie die unrichtige oder unvollständige Feststellung des rechtserheblichen Sachverhalts gerügt werden (Art. 77 VRG). Die Rüge der Unangemessenheit ist vorliegend ausgeschlossen (Art. 78 Abs. 2 VRG).</w:t>
      </w:r>
    </w:p>
    <w:p>
      <w:r>
        <w:rPr>
          <w:b/>
        </w:rPr>
        <w:t>E. 4</w:t>
      </w:r>
    </w:p>
    <w:p>
      <w:r>
        <w:t>In casu ist streitig, ob die von den Beschwerdeführern angemeldeten Schäden an Ihrem Gebäude von der Versicherung gedeckt sind, bzw. ob diese Schäden in einem Kausalzusammenhang mit einem Sturmwind stehen.</w:t>
      </w:r>
    </w:p>
    <w:p>
      <w:r>
        <w:t>Kantonsgericht KG Seite 4 von 7</w:t>
      </w:r>
    </w:p>
    <w:p>
      <w:r>
        <w:rPr>
          <w:b/>
        </w:rPr>
        <w:t>E. 5</w:t>
      </w:r>
    </w:p>
    <w:p>
      <w:r>
        <w:t>Die Beweisführungslast fällt den Behörden zu (vgl. RHINOW/KOLLER/KISS/THURNHERR/BRÜHL- MOSER, Öffentliches Prozessrecht, 2. A., Basel 2010, Rz. 996). Das Verfahren wird vom Untersu- chungsgrundsatz beherrscht, der freilich durch die Mitwirkungspflicht der am Verfahren Beteiligten eingeschränkt wird (Art. 45, 47 VRG). Die entscheidende Behörde ist für die Ermittlung des mass- gebenden Sachverhalts verantwortlich, und der Betroffene ist verpflichtet, bei der Feststellung des Sachverhalts mitzuwirken, wenn er sich auf den Sachverhalt beruft oder das Gesetz ihm eine weitergehende Auskunfts- oder Offenbarungspflicht auferlegt. Der Untersuchungsgrundsatz hat keinen Einfluss auf die objektive Beweislast. Diese richtet sich in erster Linie nach dem materiellen Recht und subsidiär nach dem allgemeinen Rechtsgrundsatz von Art. 8 des Schweizerischen Zivil- gesetzbuches vom 10. Dezember 1907 (ZGB; SR 210). So trägt auch im Verwaltungsverfahren grundsätzlich derjenige die (objektive) Beweislast, der aus der unbewiesen gebliebenen Tatsache hätte Rechte ableiten können (KÖLZ/BOSSHART/RÖHL, Kommentar zum Verwaltungsrechtspflege- gesetz des Kantons Zürich, 2. A., Zürich 1999, Rz. N. 5 f. zu § 7). Ein Beweis ist nicht nur dann als geleistet zu bezeichnen, wenn die zu beweisende Tatsache mit Sicherheit festgestellt ist; es kann auch eine Wahrscheinlichkeit genügen, die keine vernünftigen Zweifel belässt. Dies bedeutet, dass nicht ein strikter und absoluter Beweis erforderlich ist. Viel- mehr hat sich der Richter mit derjenigen Gewissheit zufriedenzugeben, die nach dem gewöhnli- chen Lauf der Dinge und der Lebenserfahrung verlangt werden kann. Nach dem Beweismass der überwiegenden Wahrscheinlichkeit gilt ein Beweis als erbracht, wenn für die Richtigkeit der Sach- behauptung nach objektiven Gesichtspunkten derart gewichtige Gründe sprechen, dass andere denkbare Möglichkeiten nicht massgeblich in Betracht fallen. Der Richter muss aufgrund objektiver Gesichtspunkte von der Verwirklichung einer Tatsache überzeugt sein und allfällig vorhandene Zweifel nicht als erheblich betrachten. Eine überwiegende Wahrscheinlichkeit wird als ausreichend betrachtet, wo ein strikter Beweis nicht nur im Einzelfall, sondern der Natur der Sache nach nicht möglich oder nicht zumutbar ist (KÖLZ/BOSSHART/RÖHL, Rz. 7 zu § 7; RHINOW/KOLLER/THURN- HERR/BRÜHL-MOSER, Rz 999; BGE 133 III 121 E. 3 S. 123 ff.; BGE 133 III 462 E. 4.4.2 S. 470; Entscheid des Schweizerischen Bundesverwaltungsgerichts, BVGE, 2008 Nr. 6 E. 4.2.2.1 S. 81).</w:t>
      </w:r>
    </w:p>
    <w:p>
      <w:r>
        <w:rPr>
          <w:b/>
        </w:rPr>
        <w:t>E. 6</w:t>
      </w:r>
    </w:p>
    <w:p>
      <w:r>
        <w:t>Gemäss Art. 4 abs. 1 Bst. e aGVG deckt die KVG Schäden an Gebäuden, welche durch einen Sturmwind verursacht werden.</w:t>
      </w:r>
    </w:p>
    <w:p>
      <w:r>
        <w:rPr>
          <w:b/>
        </w:rPr>
        <w:t>E. 6.1</w:t>
      </w:r>
    </w:p>
    <w:p>
      <w:r>
        <w:t>Art. 3 der alten Ausführungsverordnung vom 14. November 1966 zum Gesetz über die Versicherung der Gebäude gegen Brand und andere Schäden (nachfolgend: aAGVG) sieht vor, dass Sturmschäden von der Versicherung nur übernommen werden, wenn der Wind Orkanstärke erreicht, d. h. mindestens eine Geschwindigkeit von 75 Std./km erreicht. Allerdings können Windgeschwindigkeiten örtlich verschieden sein, so dass Windmessungen in der Regel nur im Sinne von Indizien Aufschluss darüber geben können, welche Windstärke an einem bestimmten Ort zu einem bestimmten Zeitpunkt geherrscht hat. Aufgrund der Schwierigkeit, die Intensität des Windes am Ort des Schadens zu bestimmen, hat der interkantonale Rückversi- cherungsverband (nachfolgend: IRV) eine Definition des Phänomens des Sturmwindes erlassen, die in der ganzen Schweiz anwendbar ist (GESPRACH in: Gebäudeversicherung, Systematischer Kommentar, GLAUS/HONSELL, S. 86, N° 95). Diese Definition ist im Wesentlichen auf die folgenden vier Kriterien gestützt:</w:t>
      </w:r>
    </w:p>
    <w:p>
      <w:r>
        <w:t>Kantonsgericht KG Seite 5 von 7 "3.3.1. Sturm ist eine atmosphärisch bedingte Luftbewegung von ausserordentlicher Heftigkeit. 3.3.2. Das Vorliegen eines Sturms im versicherungstechnischen Sinn wird vermutet, wenn in der Umgebung des versicherten Objekts an eine Mehrzahl von ordnungsgemäss erstellten und unter- haltenen Gebäuden insbesondere Dächer ganz oder zum teil abgedeckt werden oder gesunde Bäume erheblich beschädigt werden. 3.3.3. Liegt kein Sachverhalt gemäss Ziff. 3.3.2 vor, kann die Versicherung den Schaden vergü- ten, wenn bezüglich des versicherten Objekts die Windgeschwindigkeit von mindestens 63 Std./km (10-Minuten-Mittel) oder Böenspitzen von mindestens 100 Std./km gemessen wurden. 3.3.4. Liegt aus umgebungsbedingten Gründen kein Schadenbild gemäss Ziff. 3.3.2 vor und können die Messwerte gemäss Ziff. 3.3.3 nicht auf das versicherte Objekt angewendet werden, kann die Versicherung den Schaden vergüten, wenn aufgrund des Schadenbilds am versicherten Objekt davon ausgegangen werden muss, dass die Voraussetzungen gemäss Ziff. 3.3.2 erfüllt gewesen wären."</w:t>
      </w:r>
    </w:p>
    <w:p>
      <w:r>
        <w:rPr>
          <w:b/>
        </w:rPr>
        <w:t>E. 6.2</w:t>
      </w:r>
    </w:p>
    <w:p>
      <w:r>
        <w:t>Gemäss Art. 5 Abs. 2 aGVG werden die Schäden, die auf die im Artikel 4 Bst. e angeführ- ten Ursachen zurückzuführen sind, nicht übernommen, wenn sie unter anderem auf Konstruktions- fehler oder auf Eindringen von Wasser durch Dächer, Wände, Türen, Fenster oder Dachluken zurückgehen.</w:t>
      </w:r>
    </w:p>
    <w:p>
      <w:r>
        <w:rPr>
          <w:b/>
        </w:rPr>
        <w:t>E. 7</w:t>
      </w:r>
    </w:p>
    <w:p>
      <w:r>
        <w:t>Einleitend ist festzustellen, dass die Beschwerdeführer die Anwendung des obgenannten Geset- zes, der obgenannten Verordnung und der Direktive der IRV nicht in Frage gestellt haben. Im konkreten Fall ist unbestritten, dass das Kriterium des Punktes 3.3.2 aAGVG nicht erfüllt ist. Die Beschwerdeführer haben tatsächlich nicht bestritten (s. Beschwerde, S. 5, Ziff. 4), dass am</w:t>
      </w:r>
    </w:p>
    <w:p>
      <w:r>
        <w:rPr>
          <w:b/>
        </w:rPr>
        <w:t>E. 10</w:t>
      </w:r>
    </w:p>
    <w:p>
      <w:r>
        <w:t>GVG) keine Parteientschädigung zugesprochen (Art. 137 i.V.m. Art. 133 VRG). Der Hof erkennt: I. Die Beschwerde wird abgewiesen. Der Entscheid der Gebäudeversicherung des Kantons Freiburg vom 26. September 2018 wird bestätigt. II. Die Verfahrenskosten von CHF 1'500.- werden den Beschwerdeführern auferlegt und mit dem Kostenvorschuss verrechnet. CHF 500.- werden den Beschwerdeführern zurückerstat- tet. III. Es wird keine Parteientschädigung gesprochen. IV. Zustellung. Gegen diesen Entscheid kann innert 30 Tagen ab Zustellung Beschwerde beim Bundesgericht eingereicht werden. Freiburg, 11. Oktober 2019/yho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