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2016 45 vom 31. Oktober 2016</w:t>
      </w:r>
    </w:p>
    <w:p>
      <w:r>
        <w:t>FR Kantonsgericht, 2016-10-31, FR</w:t>
      </w:r>
    </w:p>
    <w:p>
      <w:r>
        <w:rPr>
          <w:b/>
        </w:rPr>
        <w:t xml:space="preserve">Quelle: </w:t>
      </w:r>
      <w:r>
        <w:t>https://mcp.opencaselaw.ch/entscheid/fr_gerichte_602_2016_45</w:t>
      </w:r>
    </w:p>
    <w:p>
      <w:r>
        <w:t>FR: FR_GERICHTE 602 2016 45 du 31 octobre 2016</w:t>
      </w:r>
    </w:p>
    <w:p>
      <w:r>
        <w:t>IT: FR_GERICHTE 602 2016 45 del 31 ottobre 2016</w:t>
      </w:r>
    </w:p>
    <w:p>
      <w:pPr>
        <w:pStyle w:val="Heading2"/>
      </w:pPr>
      <w:r>
        <w:t>Regeste</w:t>
      </w:r>
    </w:p>
    <w:p>
      <w:r>
        <w:t>Arrêt de la IIe Cour administrative du Tribunal cantonal | Raumplanung und Bauwesen</w:t>
      </w:r>
    </w:p>
    <w:p>
      <w:pPr>
        <w:pStyle w:val="Heading2"/>
      </w:pPr>
      <w:r>
        <w:t>Erwägungen</w:t>
      </w:r>
    </w:p>
    <w:p>
      <w:r>
        <w:rPr>
          <w:b/>
        </w:rPr>
        <w:t>E. 1</w:t>
      </w:r>
    </w:p>
    <w:p>
      <w:r>
        <w:t>a) La décision attaquée ne met pas un terme à la procédure devant le préfet et revêt un caractère incident. Le recours a été déposé dans le délai de dix jours (art. 79 al. 2 du code fribourgeois du 23 mai 1991 de procédure et de juridiction administrative; CPJA; RSF 150.1) et les formes prescrits. L'avance de frais a en outre été versée en temps utile. Selon l'art. 120 CPJA, les décisions incidentes sont susceptibles d'un recours séparé lorsqu'elles concernent la compétence, la récusation, la langue de la procédure, l'effet suspensif et l'assistance judiciaire gratuite (al. 1). Dans les autres cas, les décisions incidentes ne sont susceptibles d'un recours séparé que si elles sont de nature à causer un préjudice irréparable à une partie ou si l'admission du recours peut conduire immédiatement à une décision finale qui permet d'éviter une procédure probatoire longue et coûteuse (al. 2). Une décision incidente n'est en aucun cas sujette à recours, si la décision au fond ne l'est pas en elle-même (al. 3). En l'occurrence, la décision litigieuse a pour conséquence d'imposer au recourant l'obligation de déposer une demande de permis de construire pour régulariser les aménagements effectués sur sa parcelle. Si, bien que la question de savoir si cette décision est susceptible de recours conformément à l'art. 120 al. 2 CPJA paraît douteuse (cf. arrêt TF 1C_386/2013 du 28 février 2014), elle peut cependant rester ouverte en l'espèce, dès lors que, comme exposé ci-après, le recours doit de toute façon être rejeté. En outre, en ce qui concerne la conclusion tendant à l'octroi de dommages et intérêts, ceux-ci ne faisant pas l'objet de la décision contestée, elle est irrecevable. b) Selon l'art. 77 CPJA, le recours peut être formé pour violation du droit, y compris l'excès ou l'abus du pouvoir d'appréciation (let. a) et pour constatation inexacte ou incomplète des faits pertinents (let. b). En revanche, à défaut d'habilitation légale expresse, le Tribunal ne peut pas examiner, en l'espèce, le grief d'inopportunité (art. 78 al. 2 CPJA).</w:t>
      </w:r>
    </w:p>
    <w:p>
      <w:r>
        <w:rPr>
          <w:b/>
        </w:rPr>
        <w:t>E. 2</w:t>
      </w:r>
    </w:p>
    <w:p>
      <w:r>
        <w:t>Dans les cas visés à l'alinéa 1 et lorsque des constructions ou installations illégales sont déjà réalisées, le préfet impartit un délai convenable au ou à la propriétaire pour déposer une demande de permis de construire en vue de la légalisation des travaux effectués, à moins qu'une telle légalisation n'apparaisse d'emblée exclue.</w:t>
      </w:r>
    </w:p>
    <w:p>
      <w:r>
        <w:rPr>
          <w:b/>
        </w:rPr>
        <w:t>E. 3</w:t>
      </w:r>
    </w:p>
    <w:p>
      <w:r>
        <w:t>(…)</w:t>
      </w:r>
    </w:p>
    <w:p>
      <w:r>
        <w:t>Tribunal cantonal TC Page 4 de 6</w:t>
      </w:r>
    </w:p>
    <w:p>
      <w:r>
        <w:rPr>
          <w:b/>
        </w:rPr>
        <w:t>E. 4</w:t>
      </w:r>
    </w:p>
    <w:p>
      <w:r>
        <w:t>Les frais de procédure sont mis à la charge du recourant qui succombe, conformément à l'art. 131 CPJA. la Cour arrête: I. Le recours est rejeté. II. Les frais de procédure, par CHF 1'500.-, sont mis à la charge du recourant. Ils sont compensés par l'avance de frais versée. III. Communication. Le présent arrêt peut faire l'objet d'un recours auprès du Tribunal fédéral, à Lausanne, dans les 30 jours dès sa notification. La fixation du montant des frais de procédure peut, dans le même délai, faire l'objet d'une réclamation auprès de l'autorité qui a statué, si seule cette partie de la décision est contestée (art. 148 al. 1 CPJA). Fribourg, le 31 octobre 2016/JFR/vth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