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2025 3 vom 4. Juni 2025</w:t>
      </w:r>
    </w:p>
    <w:p>
      <w:r>
        <w:t>FR Kantonsgericht, 2025-06-04, FR</w:t>
      </w:r>
    </w:p>
    <w:p>
      <w:r>
        <w:rPr>
          <w:b/>
        </w:rPr>
        <w:t xml:space="preserve">Quelle: </w:t>
      </w:r>
      <w:r>
        <w:t>https://mcp.opencaselaw.ch/entscheid/fr_gerichte_601_2025_3</w:t>
      </w:r>
    </w:p>
    <w:p>
      <w:r>
        <w:t>FR: FR_GERICHTE 601 2025 3 du 4 juin 2025</w:t>
      </w:r>
    </w:p>
    <w:p>
      <w:r>
        <w:t>IT: FR_GERICHTE 601 2025 3 del 4 giugno 2025</w:t>
      </w:r>
    </w:p>
    <w:p>
      <w:pPr>
        <w:pStyle w:val="Heading2"/>
      </w:pPr>
      <w:r>
        <w:t>Regeste</w:t>
      </w:r>
    </w:p>
    <w:p>
      <w:r>
        <w:t>Arrêt de la Ie Cour administrative du Tribunal cantonal | Straf- und Massnahmenvollzug</w:t>
      </w:r>
    </w:p>
    <w:p>
      <w:pPr>
        <w:pStyle w:val="Heading2"/>
      </w:pPr>
      <w:r>
        <w:t>Erwägungen</w:t>
      </w:r>
    </w:p>
    <w:p>
      <w:r>
        <w:rPr>
          <w:b/>
        </w:rPr>
        <w:t>E. 29</w:t>
      </w:r>
    </w:p>
    <w:p>
      <w:r>
        <w:t>avril 2024, sont toujours d'actualité; que, par ailleurs, dès lors que le recourant revient sans cesse avec les mêmes arguments, lesquels ont déjà soigneusement été examinés à de nombreuses reprises tant par l'Instance de céans que par le Tribunal fédéral, il ne peut valablement reprocher à l'autorité intimée de n'avoir pas répondu à tous ses griefs; qu'en particulier, ce qui a été dit sur la validité de l'expertise de 2020, en l'absence d'évolution significative, sur l'absence de prise de conscience suffisante quant à la gravité des faits pour lesquels l'intéressé a été condamné ou quant à l'existence du trouble délirant de la personnalité dont il est atteint, sur l'absence d'arbitraire dans le fait de considérer qu'en soi le refus de payer les indemnités dues aux victimes et les frais de justice constitue un indice susceptible de dénoter qu'il n'a pas encore pris conscience des conséquences de ses actes, sur ses griefs tirés d'une violation des art. 56 et 64 CP, sur la conformité de sa condamnation avec les exigences de l'art. 5 CEDH, sur le lien de causalité subsistant entre les motifs justifiant le refus de la libération conditionnelle et l'objectif initial de l'internement, sur l'absence de traitement inhumain que constituerait son internement, sur l'adéquation des EPO pour concrétiser une prise en charge thérapeutique individualisée par du personnel qualifié – si l'intéressé était preneur –, sur le constat de sa renonciation à demander un transfert dans un établissement plus approprié pour les personnes âgées, tout cela demeure intégralement d'actualité pour résoudre le présent litige; qu'ainsi, compte tenu notamment des conclusions de l'expertise de 2020, des préavis négatifs émis par les divers intervenants, du risque concret de récidive encore présent et du fait que le recourant refuse toujours de s'investir dans le traitement psychiatrique préconisé, force est d'en conclure, à l'instar de ce qui prévalait pour la décision rendue en 2023, qu'il n'est pas hautement vraisemblable qu'il se comporterait correctement en liberté; que, dans ces conditions, force est d'admettre que c'est à juste titre que l'autorité intimée a refusé de lui accorder la libération conditionnelle; que, partant, le recours (601 2025 3) doit être rejeté, dans la mesure de sa recevabilité, et la décision attaquée confirmée;</w:t>
      </w:r>
    </w:p>
    <w:p>
      <w:r>
        <w:t>Tribunal cantonal TC Page 7 de 7 que l'intéressé réclame enfin l'assistance judiciaire gratuite totale (601 2025 4) et, en particulier, la désignation d'un mandataire professionnel comme défenseur d'office; que, sur le vu de ce qui précède, en particulier de l'absence d'évolution dans l'attitude du recourant qui, au demeurant, revient sans cesse avec les mêmes griefs déjà rejetés à de nombreuses reprises, la cause était d'emblée dénuée de toute chance de succès; que sa requête doit dès lors être rejetée; que les frais de justice, fixés à CHF 1'000.-, sont mis à la charge du recourant qui succombe (cf. art. 131 CPJA), étant souligné qu'au vu du nombre de procédures de recours déjà intentées, l'intéressé est parfaitement sachant que la procédure n'est pas gratuite; qu'enfin, il n'y a pas lieu de lui octroyer une indemnité de partie pour la présente procédure, n'étant au demeurant pas représenté par un mandataire professionnel, mais également pour la procédure devant le SESPP, étant souligné qu'aucuns dépens ne sont quoi qu'il en soit alloués en procédure administrative (cf. art. 137 al. 1 CPJA a contrario); la Cour arrête : I. Pour autant que recevable, le recours (601 2025 3) est rejeté. II. La requête (601 2025 4) d'assistance judiciaire est rejetée. III. Les frais de justice, fixés à CHF 1'000.-, sont mis à la charge du recourant. IV. Notification. Cette décision peut faire l'objet d'un recours auprès du Tribunal fédéral, à Lausanne, dans les</w:t>
      </w:r>
    </w:p>
    <w:p>
      <w:r>
        <w:rPr>
          <w:b/>
        </w:rPr>
        <w:t>E. 30</w:t>
      </w:r>
    </w:p>
    <w:p>
      <w:r>
        <w:t>jours dès sa notification. La fixation du montant des frais de procédure peut, dans un délai de 30 jours, faire l'objet d'une réclamation auprès de l'autorité qui a statué, lorsque seule cette partie de la décision est contestée (art. 148 CPJA). Fribourg, le 4 juin 2025/ape La Présidente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