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31 vom 6. November 2024</w:t>
      </w:r>
    </w:p>
    <w:p>
      <w:r>
        <w:t>FR Kantonsgericht, 2024-11-06, DE</w:t>
      </w:r>
    </w:p>
    <w:p>
      <w:r>
        <w:rPr>
          <w:b/>
        </w:rPr>
        <w:t xml:space="preserve">Quelle: </w:t>
      </w:r>
      <w:r>
        <w:t>https://mcp.opencaselaw.ch/entscheid/fr_gerichte_601_2024_31</w:t>
      </w:r>
    </w:p>
    <w:p>
      <w:r>
        <w:t>FR: FR_GERICHTE 601 2024 31 du 6 novembre 2024</w:t>
      </w:r>
    </w:p>
    <w:p>
      <w:r>
        <w:t>IT: FR_GERICHTE 601 2024 31 del 6 novembre 2024</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Bst. a des kantonalen Gesetzes vom 23. Mai 1991 über die Verwaltungsrechtspflege [VRG; SGF 150.1] in Verbindung mit Art. 7 Abs. 2 des kantonalen Ausführungsgesetzes vom 13. November 2007 zum Bundesgesetz über die Ausländerinnen und Ausländer [AGAIG; SGF 114.22.1]). Die Beschwerdeführer sind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Rüge der Unangemessenheit ist vorliegend ausgeschlossen (Art. 78 Abs. 2 VRG).</w:t>
      </w:r>
    </w:p>
    <w:p>
      <w:r>
        <w:rPr>
          <w:b/>
        </w:rPr>
        <w:t>E. 3</w:t>
      </w:r>
    </w:p>
    <w:p>
      <w:r>
        <w:t>Die Beschwerdeführer beantragen die Durchführung einer mündlichen Verhandlung. Das Kantonsgericht ordnet eine mündliche Verhandlung an, wenn es die Parteien verlangen oder es die Erledigung der Beschwerdesache erfordert (Art. 91 Abs. 1 VRG). Mündliche Verhandlungen können aber nicht verlangt werden, wenn die Sache offensichtlich begründet oder unbegründet erscheint (Art. 91 Abs. 1bis VRG). Darüber hinaus kommt der durch Art. 6 Ziff. 1 der Europäischen Konvention vom 4. November 1950 zum Schutz der Menschenrechte und Grundfreiheiten (EMRK; SR 0.101) geforderte Grundsatz der Öffentlichkeit des Verfahrens in ausländerrechtlichen Bewilligungs- bzw. Wegweisungsverfahren – in dessen Lichte Art. 91 Abs. 1 VRG praxisgemäss restriktiv ausgelegt wird – gemäss konstanter Rechtsprechung nicht zur Anwendung (vgl. etwa BGE 137 I 128 E. 4.4.2; Urteil BGer 2C_653/2021 vom 4. Februar 2022 E. 7.2.2). Wie nachstehend (E. 5 und 6) aufgezeigt wird, gelingt es den Beschwerdeführern offensichtlich nicht nachzuweisen, dass die Voraussetzungen für die Erteilung einer EU/EFTA-Aufenthaltsbewilligung erfüllt sind. Zudem bestehen keine Hindernisse für den Vollzug einer Wegweisung. Auf die Durchführung einer öffentlichen Verhandlung ist daher zu verzichten (vgl. auch Urteile KG FR 601 2019 127 vom 12. Dezember 2019 E. 2.3, 601 2018 120 vom 16. August 2018 E. 5).</w:t>
      </w:r>
    </w:p>
    <w:p>
      <w:r>
        <w:rPr>
          <w:b/>
        </w:rPr>
        <w:t>E. 4</w:t>
      </w:r>
    </w:p>
    <w:p>
      <w:r>
        <w:t>Die Beschwerdeführer rügen vorerst, sie seien im Verfahren vor der Vorinstanz nicht anwaltlich vertreten gewesen, weshalb diese sie auf die Voraussetzungen für die Erteilung einer Aufenthaltsbewilligung hätte hinweisen müssen. Sie bringen vor, die einzureichenden Unterlagen hinsichtlich ihrer finanziellen Verhältnisse seien nicht näher definiert worden, und man habe sie nicht darauf aufmerksam gemacht, dass die Unterstützungsleistungen im Heimatland ein wichtiges Entscheidkriterium seien.</w:t>
      </w:r>
    </w:p>
    <w:p>
      <w:r>
        <w:rPr>
          <w:b/>
        </w:rPr>
        <w:t>E. 4.1</w:t>
      </w:r>
    </w:p>
    <w:p>
      <w:r>
        <w:t>Die Behörden müssen den Sachverhalt von Amtes wegen möglichst zuverlässig abklären (vgl. Art. 45 VRG). Indessen wird der Untersuchungsgrundsatz durch die Mitwirkungspflicht der</w:t>
      </w:r>
    </w:p>
    <w:p>
      <w:r>
        <w:t>Kantonsgericht KG Seite 4 von 12 Parteien relativiert (Art. 90 des Bundesgesetzes vom 16. Dezember 2005 über die Ausländerinnen und Ausländer und über die Integration [Ausländer- und Integrationsgesetz; AIG; SR 142.20] in Verbindung mit Art. 2 Abs. 2 AIG). So werden Ausländer sowie an Verfahren nach dem Ausländer- und Integrationsgesetz beteiligte Dritte verpflichtet, an der Feststellung des für die Anwendung dieses Gesetzes massgebenden Sachverhalts mitzuwirken (vgl. Urteil BGer 2C_981/2017 vom 18. Februar 2019 E. 3.1 mit Hinweis). Die Auskunftspflicht eines Gesuchstellers reicht aber nur so weit, als es sich um bewilligungsrelevante Bereiche handeln muss. Der Migrationsbehörde obliegt ihrerseits eine Aufklärungspflicht, indem sie die Verfahrensbeteiligten geeignet auf die zu beweisenden Tatsachen hinzuweisen hat, das heisst sie muss den Gesuchsteller genau darüber informieren, welche Auskünfte für das Bewilligungsverfahren massgeblich sind und in welcher Form er diese zu erbringen hat (Urteile BGer 2C_58/2017 vom 23. Juni 2017 E. 2.2.1 mit Hinweisen; VGer SO VWBES.2023.209 vom 21. Januar 2024 E. 2.2 mit Hinweisen). Grundlage dieser Aufklärungspflicht ist der Anspruch der mitwirkungspflichtigen Person auf rechtliches Gehör (vgl. Urteile BGer 2C_790/2021 vom 7. März 2023 E. 4; VGer ZH VB.2023.00284 vom 26. Oktober 2023 E. 4.3, mit Hinweisen).</w:t>
      </w:r>
    </w:p>
    <w:p>
      <w:r>
        <w:rPr>
          <w:b/>
        </w:rPr>
        <w:t>E. 4.2</w:t>
      </w:r>
    </w:p>
    <w:p>
      <w:r>
        <w:t>Das von den Beschwerdeführern mit dem Gesuch eingereichte und von der Vorinstanz zur Verfügung gestellte Formular mit dem Titel "Verpflichtungserklärung" vom 14. August 2023 verlangte als Belege für die Zahlungsfähigkeit der garantiegebenden Person insbesondere "eine Kopie der Lohnauszüge der drei letzten Monate" und "die letzte Steuer-Veranlagungsanzeige". Die Vorinstanz hat die Beschwerdeführer mit Schreiben vom 14. September 2023 und 13. Dezember 2023 zudem über die Voraussetzungen einer Aufenthaltsbewilligung für Nichterwerbstätige EU/EFTA-Bürger informiert und sie namentlich dazu aufgefordert, Dokumente betreffend ihre finanziellen Mittel einzureichen. Die Vorinstanz informierte die Beschwerdeführer allerdings nicht konkret über die Voraussetzungen des Familiennachzugs in aufsteigender Linie gestützt auf Art. 3 Anhang I des Abkommens vom 21. Juni 1999 zwischen der Schweizerischen Eidgenossenschaft einerseits und der Europäischen Gemeinschaft und ihren Mitgliedstaaten andererseits über die Freizügigkeit (Freizügigkeitsabkommen [FZA; SR 0.142.112.681]), insbesondere die Voraussetzung der Unterhaltsgewährung und - bedürftigkeit im Heimatland (Urteil BGer 2C_929/2018 vom 14. November 2018 E. 5.1 mit Hinweisen; wobei betreffend diese Voraussetzung darauf hinzuweisen ist, dass sich A.________ zum Gesuchszeitpunkt ohnehin bereits in der Schweiz befunden hat, womit eine Information darüber für die Beschwerdeführer nichts geändert hätte). Soweit die Vorinstanz damit das rechtliche Gehör der Beschwerdeführer verletzt hat, kann diese Verletzung jedoch im Rahmen des vorliegenden Verfahrens geheilt werden (vgl. zur Heilung des rechtlichen Gehörs Urteil BGer 2C_164/2022 vom 23. Februar 2023 E. 3.4 mit Hinweisen), da diese Voraussetzung in der Verfügung konkretisiert wurde und die Beschwerdeführer überdies im Rechtsmittelverfahren nunmehr anwaltlich vertreten sind. Zudem hatten sie die Gelegenheit, sich im Rahmen ihrer umfangreichen Beschwerdeschrift an das Kantonsgericht, welches sowohl den Sachverhalt als auch die Rechtslage frei überprüfen kann, insbesondere zur Leistung von Unterhalt in Rumänien und dem Unterhaltsbedarf zu äussern sowie entsprechende Beweismittel vorzulegen.</w:t>
      </w:r>
    </w:p>
    <w:p>
      <w:r>
        <w:rPr>
          <w:b/>
        </w:rPr>
        <w:t>E. 5</w:t>
      </w:r>
    </w:p>
    <w:p>
      <w:r>
        <w:t>In der Sache ist strittig, ob die Vorinstanz A.________ zu Recht eine EU/EFTA- Aufenthaltsbewilligung im Rahmen eines Familiennachzugs in aufsteigender Linie namentlich mit der Begründung verweigert hat, B.________ und C.________ hätten ihr keinen Unterhalt im Sinne</w:t>
      </w:r>
    </w:p>
    <w:p>
      <w:r>
        <w:t>Kantonsgericht KG Seite 5 von 12 des FZA gewährt, als sie noch in Rumänien wohnte. Die Beschwerdeführer bringen in der Beschwerde vor, dass B.________ und C.________ Kost und Logis von A.________ wie auch die Prämien für die Krankenkasse und weiteren Gesundheitskosten (sie leide an einer Augenkrankheit und bekäme regelmässig Spritzen im Inselspital) während rund der Hälfte des Jahres, die sie im Rahmen eines Touristenvisums in der Schweiz verbringe, übernommen hätten. Bei der Rückreise würden sie ihr Bargeld für die Unterhaltskosten in Rumänien mitgeben. Zudem reichen sie Schreiben von zwei Bekannten ein, die darin insbesondere bestätigen, Bargeld sowie Waren des täglichen Bedarfs für A.________ mitgenommen zu haben, als sie nach Rumänien fuhren.</w:t>
      </w:r>
    </w:p>
    <w:p>
      <w:r>
        <w:rPr>
          <w:b/>
        </w:rPr>
        <w:t>E. 5.1</w:t>
      </w:r>
    </w:p>
    <w:p>
      <w:r>
        <w:t>Gemäss Art. 3 Abs. 1 Anhang I FZA haben die Familienangehörigen einer Person, die Staatsangehörige einer Vertragspartei des Abkommens ist und ein Aufenthaltsrecht hat, das Recht, bei ihr Wohnung zu nehmen. Als Familienangehörige gelten ungeachtet ihrer Staatsangehörigkeit insbesondere die Verwandten und die Verwandten des Ehegatten in aufsteigender Linie, denen Unterhalt gewährt wird (Art. 3 Abs. 2 Bst. b Anhang I FZA). Die Eigenschaft eines Familienangehörigen, dem Unterhalt gewährt wird, ergibt sich aus einer tatsächlichen Situation, die dadurch gekennzeichnet ist, dass der erforderliche Unterhalt des Familienangehörigen vom Aufenthaltsberechtigten materiell sichergestellt wird. Es kommt dabei darauf an, ob der nachzuziehende Verwandte in Anbetracht seiner wirtschaftlichen und sozialen Situation in der Lage ist, seine Grundbedürfnisse selbst zu decken, oder ob er auf zusätzliche Mittel angewiesen ist, die von den nachzugswilligen Aufenthaltsberechtigten aufgebracht werden. Der Unterhalt muss aktuell in der Schweiz gewährt werden, wenn sich der nachzuziehende Familienangehörige bereits rechtmässig in der Schweiz aufhält, oder aber bisher im Herkunftsland, sofern es um den Nachzug aus dem Ausland geht. Bezüglich der Bedürftigkeit ist es Sache der Beschwerdeführer, die erforderlichen Beweise für die Kosten der Grundbedürfnisse und den Unterhaltsbedarf beizubringen (vgl. Art. 90 Bst. b AIG; Urteil BGer 2C_643/2022 vom 29. Februar 2024 E. 3.3 f. mit Hinweisen). Bei Aufenthalten in der Schweiz mit einem Visum, das eine Rückkehrpflicht umfasst, ist auf die Verhältnisse im Ausland abzustellen (Urteil BGer 2C_757/2019 vom 21. April 2020 E. 4.3). Die tatsächliche Unterhaltsgewährung muss mit geeigneten Mitteln nachgewiesen werden, wobei die "blosse Verpflichtungserklärung" der aufenthaltsberechtigten Person oder ihres Ehegatten, zum Unterhalt der bzw. des betroffenen Familienangehörigen beizutragen, nicht als geeigneter Nachweis in diesem Sinne angesehen wird (Urteil BGer 2C_184/2021 vom 26. August 2021 E. 3.2).</w:t>
      </w:r>
    </w:p>
    <w:p>
      <w:r>
        <w:rPr>
          <w:b/>
        </w:rPr>
        <w:t>E. 5.2</w:t>
      </w:r>
    </w:p>
    <w:p>
      <w:r>
        <w:t>Im vorliegenden Fall hält sich A.________ erst seit dem 23. Juli 2023 in der Schweiz auf. Ohne suspensive Wirkung der Beschwerde (Art. 84 VRG) wäre sie nach 90 Tagen zur Ausreise verpflichtet gewesen (Art. 6 der Verordnung [EU] 2016/399 des Europäischen Parlaments und des Rates vom 9. März 2016 über einen Gemeinschaftskodex für das Überschreiten der Grenzen durch Personen [Schengener Grenzkodex] in Verbindung mit Art. 3 Abs. 1 der Verordnung vom 15. August 2018 über die Einreise und die Visumerteilung [VEV; SR 142.204]). Zur Beurteilung der Unterhaltsgewährung nach Art. 3 Abs. 1 Anhang I FZA ist deshalb auf die Verhältnisse im Heimatland und das dortige Bedürfnis auf Unterstützung sowie die Erbringung von Unterhalt im Zeitpunkt der Gesucheinreichung abzustellen (vgl. E. 5.1 soeben; zudem BGE 135 II 369 E. 3.2 e contrario). Dementsprechend können die Beschwerdeführer aus ihrem Vorbringen, B.________ und C.________ würden während der mehrmonatigen Aufenthalte von A.________ in der Schweiz im Rahmen von Touristenvisen deren Kost und Logis übernehmen, nichts für sich ableiten, ist doch aufgrund der mit einem Touristenvisum verbundenen Rückkehrpflicht auf die Verhältnisse im Ausland abzustellen (E. 5.1 soeben).</w:t>
      </w:r>
    </w:p>
    <w:p>
      <w:r>
        <w:t>Kantonsgericht KG Seite 6 von 12 B.________ und C.________ geben an, namentlich für die Gesundheitskosten von A.________ und für die Liegenschaftssteuer aufgekommen zu sein. Hierfür liegen jedoch weder bezahlte Rechnungen und Quittungen noch Überweisungsnachweise oder andere sachdienliche Dokumente vor, die dies belegen würden. Stattdessen begnügen sich die Beschwerdeführer damit, pauschal auf die Höhe der monatlichen Rente von A.________ bzw. den Betrag von RON 162.19 (≙ CHF 31.30), der nach Abzug einiger Fixkosten noch übrigbleibe, hinzuweisen und anhand dessen darauf zu schliessen, dies reiche auch in Rumänien nicht zum Leben. Zusätzlich wollen B.________ und C.________ A.________ mit Geldbeträgen – in unbekannter Höhe und ohne zu nennen, in welchen Zeitabständen diese jeweils ausgerichtet worden sein sollen – unterstützt haben, wobei auch hierfür überzeugende Belege fehlen. Ebenso mangelt es an rechtsgenüglichen Nachweisen für die behaupteten Unterstützungsleistungen mit Naturalien wie Lebensmittel, Kosmetika und Waschmittel (diese können unter den zu leistenden Unterhalt fallen, vgl. Urteil BGer 2C_757/2019 vom 21. April 2020 E. 4.4). Die blosse Verpflichtungserklärung von Gemeinschaftsangehörigen, zum Unterhalt der betroffenen Familienangehörigen beizutragen, genügt jedoch vorliegend wie gesehen nicht, um die Unterhaltsleistung nachzuweisen (Urteil BGer 2C_757/2019 E. 4.5 mit Hinweis; vgl. Urteil VGer ZH VB.2023.00145 E. 2.4.6). Aus demselben Grund können die Beschwerdeführer auch nichts aus den als Beschwerdebeilagen 8 und 9 eingereichten Erklärungen von Bekannten ableiten, die bekunden, dass sie bei Reisen nach Rumänien Bargeld sowie Waren des täglichen Bedarfs für A.________ mitgenommen haben. Für den Nachweis zur Unterstützungsleistung in Rumänien genügen diese Erklärungen nicht. Auch sonst finden sich in den Akten und den beigebrachten Unterlagen keine nachvollzieh- und überprüfbaren Dokumente, die darauf hinweisen würden, dass B.________ und C.________ A.________ in Rumänien nachhaltig und längerfristig Unterhalt leisteten. Dies nachzuweisen hätte jedoch den Beschwerdeführern oblegen (vgl. Art. 90 AIG), weshalb sie die Folgen der Beweislosigkeit zu tragen haben. Zusammenfassend legen die Beschwerdeführer keine rechtsgenüglichen Nachweise für die Zahlung namhafter Ausgaben zugunsten von A.________ sowie deren Unterstützung in Rumänien durch B.________ und C.________ ins Recht. Die Voraussetzung der Unterhaltsgewährung in Rumänien von Art. 3 Abs. 1 Anhang I FZA ist folglich nicht erfüllt.</w:t>
      </w:r>
    </w:p>
    <w:p>
      <w:r>
        <w:rPr>
          <w:b/>
        </w:rPr>
        <w:t>E. 5.3</w:t>
      </w:r>
    </w:p>
    <w:p>
      <w:r>
        <w:t>Nach dem Gesagten ist festzuhalten, dass die Vorinstanz den Anspruch von A.________ auf eine EU/EFTA-Aufenthaltsbewilligung im Rahmen eines Familiennachzugs in aufsteigender Linie nach Art. 3 Abs. 1 Anhang I FZA im Ergebnis zu Recht verneint hat.</w:t>
      </w:r>
    </w:p>
    <w:p>
      <w:r>
        <w:rPr>
          <w:b/>
        </w:rPr>
        <w:t>E. 6</w:t>
      </w:r>
    </w:p>
    <w:p>
      <w:r>
        <w:t>Oktober 2006 über Ergänzungsleistungen zur Alters-, Hinterlassenen- und Invalidenversicherung (ELG; SR 831.30) berechtigt (Abs. 2). Die Herkunft der finanziellen Mittel spielt keine Rolle; so können sie auch von Familienangehörigen oder sonstigen Dritten stammen (vgl. BGE 142 II 35 E. 5.1 mit Hinweisen). Für die Prüfung der Frage ausreichender finanzieller Mittel müssen somit sowohl eigene als auch der betroffenen Person zur Verfügung stehende Drittmittel berücksichtigt werden.</w:t>
      </w:r>
    </w:p>
    <w:p>
      <w:r>
        <w:rPr>
          <w:b/>
        </w:rPr>
        <w:t>E. 6.1</w:t>
      </w:r>
    </w:p>
    <w:p>
      <w:r>
        <w:t>Art. 24 Abs. 1 und 2 Anhang I FZA bestimmen, dass eine Person, die die Staatsangehörigkeit einer Vertragspartei besitzt und keine Erwerbstätigkeit im Aufenthaltsstaat ausübt und dort kein Aufenthaltsrecht auf Grund anderer Bestimmungen dieses Abkommens hat, eine Aufenthalts- erlaubnis mit einer Gesamtdauer von mindestens fünf Jahren erhält, sofern sie den zuständigen nationalen Behörden den Nachweis dafür erbringt, dass sie für sich selbst und ihre Familienange- hörigen über ausreichende finanzielle Mittel verfügt, so dass sie während ihres Aufenthaltes keine Sozialhilfe in Anspruch nehmen müssen, und über einen Krankenversicherungsschutz verfügt, der sämtliche Risiken abdeckt. Die Vertragsparteien können, wenn sie dies für erforderlich erachten, nach Ablauf der beiden ersten Jahre des Aufenthalts eine Erneuerung der Aufenthaltserlaubnis verlangen. Die finanziellen Mittel gelten als ausreichend, wenn sie den Betrag übersteigen, unterhalb dessen die eigenen Staatsangehörigen auf Grund ihrer persönlichen Situation und gegebenenfalls derjenigen ihrer Familienangehörigen Anspruch auf Fürsorgeleistungen haben. Ist diese Bedingung nicht anwendbar, so gelten die finanziellen Mittel des Antragstellers als ausreichend, wenn sie die von der Sozialversicherung des Aufnahmestaates gezahlte Mindestrente übersteigen. Art. 16 der Verordnung vom 22. Mai 2002 über den freien Personenverkehr zwischen der Schweiz und der Europäischen Union und deren Mitgliedstaaten, zwischen der Schweiz und dem Vereinigten Königreich sowie unter den Mitgliedstaaten der Europäischen Freihandelsassoziation (VFP; SR 142.203) bestimmt zu den bei Aufenthalt ohne Erwerbstätigkeit nach Art. 24 Anhang I FZA er- forderlichen finanziellen Mitteln, dass die finanziellen Mittel von EU- und EFTA-Angehörigen sowie ihren Familienangehörigen ausreichend sind, wenn sie die Fürsorgeleistungen übersteigen, die einem schweizerischen Antragsteller und allenfalls seinen oder ihren Familienangehörigen aufgrund der persönlichen Situation nach Massgabe der Richtlinien für die Ausgestaltung und Bemessung der Sozialhilfe (SKOS-Richtlinien) gewährt werden (Abs. 1). Die finanziellen Mittel sind für rentenberechtigte EU- und EFTA-Angehörige sowie ihre Familienangehörigen ausreichend, wenn sie den Betrag übersteigen, der einen schweizerischen Antragsteller und allenfalls seine oder ihre Familienangehörigen zum Bezug von Ergänzungsleistungen nach dem Bundesgesetz vom</w:t>
      </w:r>
    </w:p>
    <w:p>
      <w:r>
        <w:rPr>
          <w:b/>
        </w:rPr>
        <w:t>E. 6.2</w:t>
      </w:r>
    </w:p>
    <w:p>
      <w:r>
        <w:t>Gemäss Art. 4 Abs. 1 Bst. a des Bundesgesetzes vom 6. Oktober 2006 über Ergänzungsleistungen zur Alters-, Hinterlassenen- und Invalidenversicherung (ELG; SR 831.30) haben Personen mit Wohnsitz und gewöhnlichem Aufenthalt in der Schweiz namentlich dann Anspruch auf Ergänzungsleistungen, wenn sie eine Altersrente der Alters- und Hinterlassenenversicherung beziehen. Die Ergänzungsleistungen bestehen gemäss Art. 3 Abs. 1 ELG aus der jährlichen Ergänzungsleistung sowie der Vergütung von Krankheits- und Behinderungskosten. Nach Art. 9 Abs. 1 ELG entspricht die jährliche Ergänzungsleistung dem Betrag, um den die anerkannten Ausgaben die anrechenbaren Einnahmen übersteigen, mindestens jedoch der Höhe der Prämienverbilligung (vgl. Art. 26 der Verordnung vom 15. Januar 1971 über die Ergänzungsleistungen zur Alters-, Hinterlassenen- und Invalidenversicherung [ELV; SR 831.301]).</w:t>
      </w:r>
    </w:p>
    <w:p>
      <w:r>
        <w:t>Kantonsgericht KG Seite 8 von 12 Sowohl die anerkannten Ausgaben (Art. 10 ELG) als auch die anrechenbaren Einnahmen (Art. 11 ELG) sind in ihrer Höhe gesetzlich festgelegt und lassen keine Abweichungen zu (vgl. Urteil KG FR 608 2017 268 vom 6. März 2018). Als Ausgaben werden namentlich bei zu Hause lebenden Personen anerkannt (Art. 10 Abs. 1 ELV) CHF 20'100.- als Betrag für den allgemeinen Lebensbedarf pro Jahr (Bst. a Ziff. 1) sowie der Mietzins einer Wohnung und die damit zusammenhängenden Nebenkosten (Bst. b). Als Einnahmen angerechnet werden insbesondere Renten, Pensionen und andere wiederkehrende Leistungen, einschliesslich der Renten der AHV und der IV (Art. 11 Abs. 1 Bst. d ELG).</w:t>
      </w:r>
    </w:p>
    <w:p>
      <w:r>
        <w:rPr>
          <w:b/>
        </w:rPr>
        <w:t>E. 6.3</w:t>
      </w:r>
    </w:p>
    <w:p>
      <w:r>
        <w:t>A.________ ist Rentnerin, weshalb sich die Voraussetzung der genügenden finanziellen Mittel vorliegend nach Art. 16 Abs. 2 VFP richtet. Es ist zu prüfen, ob die finanziellen Mittel von B.________ und C.________ zusammen mit denjenigen von A.________, die monatlich eine Rente von umgerechnet ca. CHF 235.50 erhält und selbst kein Vermögen ausweist, ausreichend sind. Offensichtlich ist, dass die monatliche Rente von ca. CHF 235.50 als einzige Einnahmequelle von A.________ allein nicht ausreicht, um den Betrag für den allgemeinen Lebensbedarf von CHF 20'100.- (monatlich CHF 1'675.-; vgl. E. 6.2 soeben) zu decken. Selbst ohne Berücksichtigung eines Mietzinses liegt eine monatliche Unterdeckung von CHF 1'438.10 vor. Sie ist daher auf weitere finanzielle Drittmittel angewiesen. Die Beschwerdeführer haben diesbezüglich die Seiten 2, 3 und 4 der Steuererklärung von B.________ und C.________ für das Jahr 2022 (Beschwerdebeilage 10) als Nachweis der finanziellen Mittel und insbesondere für die Höhe ihres Familieneinkommens und -vermögens ins Recht gelegt und führen gestützt darauf aus, sie würden über ein Nettoeinkommen von CHF 8'860.- verfügen. Die (definitive) Steuerveranlagung fehlt jedoch. Mit diesem Vorgehen verkennen die Beschwerdeführer, dass eine Steuererklärung – im Unterschied zur behördlichen Steuereinschätzung – als Selbstdeklaration eine blosse Parteibehauptung darstellt (Urteil BGer 5A_628/2017 vom 10. April 2018 E. 4.1 mit Hinweis) und folglich zum Nachweis der Einkommens- und Ausgabenverhältnisse sowie des Vermögens vorliegend nicht genügt. Die in der Steuererklärung getätigten Angaben können auch nicht anhand anderer Dokumente in den Akten auf ihre Richtigkeit überprüft werden, wurde doch namentlich keine Erfolgsrechnung oder sonstige Abrechnung über die Betriebstätigkeit des Restaurants und auch keine vollständigen bzw. nachvollziehbaren Bankauszüge eingereicht. Aus der Steuererklärung von B.________ und C.________ für das Jahr 2022 können die Beschwerdeführer damit vorliegend nichts für sich ableiten. Ebenso wenig kann auf das ins Recht gelegte Formular "Betriebsabgabe für öffentliche Gaststätten für 2024" abgestellt werden; so handelt es sich doch dabei ebenfalls lediglich um eine Parteibehauptung und es wurde zudem weder datiert noch unterschrieben.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