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3 vom 26. August 2024</w:t>
      </w:r>
    </w:p>
    <w:p>
      <w:r>
        <w:t>FR Kantonsgericht, 2024-08-26, FR</w:t>
      </w:r>
    </w:p>
    <w:p>
      <w:r>
        <w:rPr>
          <w:b/>
        </w:rPr>
        <w:t xml:space="preserve">Quelle: </w:t>
      </w:r>
      <w:r>
        <w:t>https://mcp.opencaselaw.ch/entscheid/fr_gerichte_601_2024_3</w:t>
      </w:r>
    </w:p>
    <w:p>
      <w:r>
        <w:t>FR: FR_GERICHTE 601 2024 3 du 26 août 2024</w:t>
      </w:r>
    </w:p>
    <w:p>
      <w:r>
        <w:t>IT: FR_GERICHTE 601 2024 3 del 26 agosto 2024</w:t>
      </w:r>
    </w:p>
    <w:p>
      <w:pPr>
        <w:pStyle w:val="Heading2"/>
      </w:pPr>
      <w:r>
        <w:t>Regeste</w:t>
      </w:r>
    </w:p>
    <w:p>
      <w:r>
        <w:t>Arrêt de la Ie Cour administrative du Tribunal cantonal | Straf- und Massnahmenvollzug</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114 al. 1 let. a CPJA, comme aussi en vertu de la disposition particulière de l'art. 74 al. 2 de la loi cantonale du 7 octobre 2016 sur l'exécution des peines et des mesures (LEPM; RSF 340.1). Le</w:t>
      </w:r>
    </w:p>
    <w:p>
      <w:r>
        <w:t>Tribunal cantonal TC Page 4 de 9 Tribunal cantonal peut donc entrer en matière sur ses mérites (arrêt TC 601 2021 192 du 12 mai 2022).</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litigieuse.</w:t>
      </w:r>
    </w:p>
    <w:p>
      <w:r>
        <w:rPr>
          <w:b/>
        </w:rPr>
        <w:t>E. 3</w:t>
      </w:r>
    </w:p>
    <w:p>
      <w:r>
        <w:t>Le recourant se plaint d'une violation du principe de la légalité, estimant que le concordat et la jurisprudence sur lesquels l'autorité intimée a fondé la décision litigieuse ne seraient pas des lois en vigueur et qu'ils violeraient l'art. 83 CP.</w:t>
      </w:r>
    </w:p>
    <w:p>
      <w:r>
        <w:rPr>
          <w:b/>
        </w:rPr>
        <w:t>E. 3.1</w:t>
      </w:r>
    </w:p>
    <w:p>
      <w:r>
        <w:t>Selon l'art. 83 CP, le détenu reçoit pour son travail une rémunération en rapport avec ses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La formulation de l'art. 83 al. 2 CP ne doit pas être considérée comme exhaustive, à savoir qu'elle exclurait toute autre utilisation de la rémunération du travail que la part dont le détenu peut disposer librement et la part constituant un fonds de réserve dont ce dernier disposera à sa libération. Une utilisation du salaire des détenus à d'autres fins que celles prévues par celui-ci n'est donc pas exclue. En particulier, une partie du salaire peut être utilisée de manière ciblée sans le consentement du détenu, pour autant que cela soit expressément prévu par la loi et que cela ne soit pas disproportionné au regard du but de l'art. 83 al. 2 CP. Cela peut être en particulier le cas des frais médicaux (ATF 148 IV 346 consid. 2.6.2; cf. RIEDO/VIVIROLI, Entwicklungen im Strafrecht, in RSJ 119/2023, p. 1116 s.). À cet égard, ce sont les cantons qui, en vertu de l'art. 19 de l'ordonnance du 19 septembre 2006 relative au code pénal et au code pénal militaire (O-CP-CPM; RS 311.01), fixent le montant de la rémunération visée à l'art. 83 CP et règlent l'utilisation de celle-ci par le détenu.</w:t>
      </w:r>
    </w:p>
    <w:p>
      <w:r>
        <w:rPr>
          <w:b/>
        </w:rPr>
        <w:t>E. 3.2</w:t>
      </w:r>
    </w:p>
    <w:p>
      <w:r>
        <w:t>Les cantons ne sont pas complètement libres pour autant. Le sens et le but de l'art. 83 al. 2 CP est de permettre au détenu de disposer au moment de sa libération d'un capital de départ aussi élevé que possible. En conséquence, l'utilisation d'un montant du compte bloqué pendant l'exécution n'entre d'emblée en considération qu'à titre exceptionnel et, en particulier, elle ne doit être admise que si elle permet d'assurer la période suivant la libération du détenu (cf. arrêts TF 6B_ 823/2017 du 25 janvier 2018 consid. 3.3; 6B_631/2016 du 16 septembre 2016 consid. 3.2; 6B_203/2011 du 26 avril 2011 consid. 4). De manière plus générale, l'insaisissabilité de la rémunération telle que prévue par l'art. 83 al. 2 CP a son utilité, car la plupart des détenus sont surendettés. Si leur rémunération était saisissable, cela nuirait à leur motivation au travail et donc à la sécurité dans l'exécution de la peine. Ils ne pourraient rien épargner pour la période suivant leur libération, ce qui nuirait à leur resocialisation (cf. ATF 125 IV 231 consid. 3b; arrêt TF 1B_82/2019 du 30 juillet 2019 consid. 3). De même, on ne saurait exiger d'un détenu le paiement d'un montant qui le force à des</w:t>
      </w:r>
    </w:p>
    <w:p>
      <w:r>
        <w:t>Tribunal cantonal TC Page 5 de 9 restrictions excessives qui l'empêchent de subvenir d'une manière satisfaisante à ses besoins personnels durant la détention (ATF 148 IV 346 consid. 2.6.2).</w:t>
      </w:r>
    </w:p>
    <w:p>
      <w:r>
        <w:rPr>
          <w:b/>
        </w:rPr>
        <w:t>E. 3.3</w:t>
      </w:r>
    </w:p>
    <w:p>
      <w:r>
        <w:t>En l'occurrence, le droit fribourgeois réserve notamment à l'art. 3 LEPM expressément les dispositions du concordat latin précité. En vertu de l'art. 12 de l'ordonnance du Conseil d'Etat du</w:t>
      </w:r>
    </w:p>
    <w:p>
      <w:r>
        <w:rPr>
          <w:b/>
        </w:rPr>
        <w:t>E. 3.4</w:t>
      </w:r>
    </w:p>
    <w:p>
      <w:r>
        <w:t>En l'espèce, le prélèvement contesté est autorisé sur la part "réservée" du compte du recourant et vise à rembourser des indemnités LAVI en lien avec le tort moral qu'il a été condamné à réparer. Il se fonde sur l'art. 29 al. 2 du concordat ainsi que sur l'art. 7 al. 3 ch. 3 de la décision sur la rémunération des détenus à laquelle il renvoie. Le concordat est une convention intercantonale reposant sur la convention du 9 mars 2001 relative à la négociation, à la ratification, à l’exécution et à la modification des conventions intercantonales et des traités des cantons avec l’étranger (RS 134.11), conclue entre les cantons de Fribourg, de Vaud, du Valais, la République et canton de Neuchâtel, la République et canton de Genève et la République et canton du Jura, ratifiée par le parlement, conformément à la constitution de chaque canton (cf. art. 7 de la convention). Le canton de Fribourg a adhéré au concordat par décret du</w:t>
      </w:r>
    </w:p>
    <w:p>
      <w:r>
        <w:t>Tribunal cantonal TC Page 6 de 9 Grand Conseil du 6 octobre 2006 (cf. ROF 2006_113). Partant, le concordat est bel et bien un acte législatif et il constitue une base légale au sens formel; il s'agit toutefois d'un acte intercantonal. Quant à la décision sur la rémunération des détenus, elle a été prise, sur délégation de compétences figurant à l'art. 29 al. 2 du concordat, par la Conférence latine des autorités cantonales compétentes en matière d'exécution des peines et des mesures, composée d’une personne représentant chacun des cantons romands, désignée par chaque gouvernement cantonal parmi l’exécutif cantonal (cf. art. 3 al. 1 du concordat). Il s'agit ainsi en réalité d'une ordonnance législative dépendante, dans la mesure où elle émane d'une autorité intercantonale formée de membres des gouvernements, soit de l'exécutif, qu'elle s'adresse à la collectivité, plus précisément aux détenus, et qu'elle règle de manière générale la rémunération et les indemnités versées à ces derniers. Ces dispositions (art. 29 al. 2 du concordat et 7 al. 3 ch. 3 de la décision sur la rémunération des détenus) sont applicables par renvoi des dispositions de la LEPM et de l'OEPM précitées. Dans la mesure où le prélèvement est prévu sur la part "réservée" et qu'il ne concerne aucunement le fonds de réserve (cf. art. 83 al. 2 CP), les prescriptions du droit fédéral ne sont pour leur part pas applicables. A l'instar de ce qu'a retenu le Tribunal fédéral dans le cas faisant l'objet de la jurisprudence susmentionnée, force est d'admettre que la décision attaquée repose dès lors sur des bases légales suffisantes dans la mesure où le renvoi général de l'art. 3 LEPM aux dispositions du concordat est associé au renvoi figurant dans l'OEPM précisant expressément que les règles sur l'utilisation de la rémunération ainsi que la tenue du compte individuel du détenu selon les dispositions arrêtées par la Conférence latine trouvent notamment application. En outre, comme déjà souligné, cette réglementation respecte les principes figurant à l'art. 83 CP ainsi que l'a jugé le Tribunal fédéral. Il ne saurait être contesté que la jurisprudence de la Haute Cour ne constitue en revanche pas une base légale; cela étant, elle lie le Tribunal de céans. 4. Il reste à examiner si, en l'espèce, le montant de CHF 30.- à prélever respecte le but poursuivi par l'art. 83 al. 2 CP, à savoir en particulier s'il ne force pas le recourant à des restrictions excessives qui l'empêchent de subvenir d'une manière satisfaisante à ses besoins personnels durant la détention. L'autorité intimée a retenu que le prélèvement litigieux n'empêchait pas le recourant de pourvoir à son entretien courant et de se constituer un fonds de réserve pour sa libération et sa réinsertion futures, dès lors qu'il ne touchait que la part "réservée" de son compte. La Cour de céans fait siennes les considérations de l'autorité intimée. Soulignons qu'en janvier 2023, la part "réservée" présentait un solde de CHF 3'113.75, auxquels se sont ajoutés CHF 55.- en novembre 2023 puis logiquement d'autres versements encore, chaque mois, prévelés sur la rémunération de son travail. Manifestement, les CHF 30.- par mois à prélever pour rembourser la somme de CHF 2'230.- ne sont pas disproportionnés, d'autant plus que le montant mensuel correspond à ce à quoi le recourant s'était librement engagé à payer mensuellement avant qu'il ne change d'avis. Ses arguments ne changent au demeurant rien à ce qui précède. Selon ce dernier, les CHF 30.- prélevés par la DSJS sur les CHF 47.- du montant mensuel de sa part "réservée" représenteraient 63.16% de ce qu'il "perçoi[t]" et que "la loi prévoi[t] de [lui] permettre de survivre à [s]a sortie</w:t>
      </w:r>
    </w:p>
    <w:p>
      <w:r>
        <w:t>Tribunal cantonal TC Page 7 de 9 éventuelle". En outre, il lui resterait "pour survivre" entre CHF 30.- et CHF 48.- mensuellement et, "en privé", avec sa rente AVS, "que" CHF 64.80. Certes, le recourant ne semble pas disposer de réserves financières importantes, comme l'indique la part "disponible" de son compte dont le solde était inférieur à CHF 50.60 au 11 mars 2024, et sa fortune imposable est nulle depuis trois années consécutives. Néanmoins, la part "réservée" sur laquelle doivent êtres prélevés les CHF 30.- litigieux n'est destinée ni aux dépenses personnelles du détenu ni à assurer sa survie après sa sortie de prison contrairement à ce que prétend le recourant. Celle-là doit en effet être affectée, pour rappel, en priorité, au besoin sans son accord, au remboursement de ses diverses dettes, dont les indemnités allouées à titre de réparation (LAVI ou tort moral accordé à la victime). Ainsi, on ne saurait retenir, comme le reproche le recourant à l'autorité intimée (courrier du 11 mars 2024), que celle-ci ne tient pas compte des dettes qu'il devra payer à sa sortie de prison. En effet, rappelons que le recourant disposera bel est bien de quoi survivre à sa sortie éventuelle de prison, grâce à la part "bloquée" de son compte, qu'il ne pourra intégralement toucher qu'à sa libération (cf. art. 83 al. 2 CP) et qui n'est pas visée par le prélèvement litigieux. Dite part est alimentée mensuellement par 15% de son revenu de détenu – soit CHF 41.25 par mois – et faisait état d'un solde de CHF 4'700.95 en janvier 2023. Concernant le montant de CHF 50.60 relatif à des primes assurance-incendie que l'intéressé n'est pas parvenu à payer avec le solde de la part "disponible" de son compte en mars 2024, il pourrait être acquitté par le biais de la part "réservée", conformément à l'art. 7 al. 3 ch. 2 de la décision sur la rémunération des détenus, pour autant qu'il s'agisse d'une assurance obligatoire, les primes en question passant même avant le remboursement litigieux. Enfin, le recourant ne prétend pas qu'il est empêché de payer d'éventuelles contributions d'entretien auxquelles il serait tenu. Sur le vu de tout de ce qui précède, il faut retenir, à l'instar de l'autorité intimée, que le prélèvement de CHF 30.- par mois sur la part "réservée" du compte du recourant, dans le but de rembourser ses dettes LAVI, respecte les limites posées par le droit et peut raisonnablement être autorisé, quand bien même l'intéressé s'y oppose. Dans ces conditions, sa demande de remboursement, pour autant que la décision soit déjà exécutée, doit être rejetée. Il s'ensuit le rejet du recours et la confirmation de la décision attaquée. Les frais de justice, fixés à CHF 800.-, sont mis à la charge du recourant qui succombe (cf. art. 131 CPJA).</w:t>
      </w:r>
    </w:p>
    <w:p>
      <w:r>
        <w:rPr>
          <w:b/>
        </w:rPr>
        <w:t>E. 5</w:t>
      </w:r>
    </w:p>
    <w:p>
      <w:r>
        <w:t>Le recourant a en outre requis le bénéfice de l'assistance judiciaire totale (601 2024 4).</w:t>
      </w:r>
    </w:p>
    <w:p>
      <w:r>
        <w:rPr>
          <w:b/>
        </w:rPr>
        <w:t>E. 5.1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w:t>
      </w:r>
    </w:p>
    <w:p>
      <w:r>
        <w:t>Tribunal cantonal TC Page 8 de 9 (al. 1). Elle comprend également, si la difficulté de l'affaire le rend nécessaire, la désignation d'un défenseur, choisi parmi les personnes habilitées à représenter les parties (al. 2).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128 I 225 / JdT 2006 IV 47 consid. 2.3; arrêts TC FR 601 2011 143 du 5 juin 2012; 601 2010 38 du 14 avril 2011; 601 2022 100 du 29 novembre 2022).</w:t>
      </w:r>
    </w:p>
    <w:p>
      <w:r>
        <w:rPr>
          <w:b/>
        </w:rPr>
        <w:t>E. 5.2</w:t>
      </w:r>
    </w:p>
    <w:p>
      <w:r>
        <w:t>En l'espèce, le recourant, dont le recours a été jugé pleinement recevable, a été dûment averti que, s'il persistait dans sa demande d'assistance judiciaire totale, il lui appartenait de déposer une requête formelle via un mandataire professionnel. A ce jour toutefois, aucune demande de la sorte n'a été déposée auprès du Tribunal cantonal. Partant, la requête d'assistance judiciaire n'est que partielle et ne vise que les frais de procédure. Il ressort du dossier que la rente AVS d'un peu plus de CHF 1'300.-, dont bénéficie le recourant, couvre certes à peine sa contribution au loyer de l'appartement de B.________ qu'il continue à louer pour sa compagne et sa fille. En outre, la fortune du recourant n'est pas très importante. Dans des causes précédentes dont le Tribunal cantonal a été saisi, il a toutefois été constaté que le recourant disposait, en sus de sa rente AVS, de prestations complémentaires ainsi que d'autres revenus. Le Tribunal fédéral a retenu ces éléments, confirmant la condamnation de l'intéressé par la Cour de céans à payer CHF 800.- de frais de justice. Il ressort en particulier de l'arrêt de la Haute Cour que le recourant disposait de rentes mensuelles d'environ CHF 2'700.-, vraisemblablement d'une fortune non négligeable sur un compte privé, et que, s'il niait avoir toute fortune, il ne contestait pas l'existence d'éventuels revenus (cf. arrêt TF 6B_284/2021 du 13 avril 2021 consid. 6). Force est dès lors de constater qu'il ne peut être écarté que le recourant, ayant déjà manqué de transparence sur sa situation financière, bénéficie à tout le moins d'autres revenus. Quoiqu'il en soit, la part "réservée" et la part "disponible" du compte du recourant peuvent, respectivement doivent, être utilisées pour le paiement des frais de justice, conformément à l'art. 7 al. 1 let. g et al. 3 ch. 6 de la décision sur la rémunération des détenus. Comme mentionné plus haut, la part "disponible" de son compte présentait, le 11 mars 2024, un solde inférieur à CHF 50.60 et la part "réservée" un solde de CHF 3'113.75 en janvier 2023, mais elles continuent à être alimentées. Partant, force est d'admettre que le recourant dispose de ressources suffisantes pour supporter les seuls frais de justice en cause, sans s’exposer à la privation des choses nécessaires à son existence. L'indigence du recourant doit dès lors être niée. En outre, il y a lieu de rappeler que les frais peuvent être acquittés par acomptes. Au vu de ce qui précède, l'une des conditions cumulatives étant niée, il n'est pas nécessaire d'examiner encore la question des chances de succès. Partant, la requête d'assistance judiciaire partielle (601 2024 4) est rejetée.</w:t>
      </w:r>
    </w:p>
    <w:p>
      <w:r>
        <w:t>Tribunal cantonal TC Page 9 de 9 la Cour arrête : I. Le recours (601 2024 3) est rejeté. II. La requête d'assistance judiciaire totale (601 2024 4) est rejetée. III. Les frais de justice, fixés à CHF 800.-, sont mis à la charge du recourant.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août 2024/ape/pyl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